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EE9B" w14:textId="77777777" w:rsidR="001B50E2" w:rsidRPr="00D402DA" w:rsidRDefault="004F6180" w:rsidP="00D054F2">
      <w:pPr>
        <w:spacing w:line="500" w:lineRule="exact"/>
        <w:rPr>
          <w:sz w:val="28"/>
          <w:szCs w:val="28"/>
        </w:rPr>
      </w:pPr>
      <w:r>
        <w:rPr>
          <w:sz w:val="28"/>
          <w:szCs w:val="28"/>
        </w:rPr>
        <w:t xml:space="preserve">           </w:t>
      </w:r>
    </w:p>
    <w:p w14:paraId="28CDD20D" w14:textId="77777777" w:rsidR="0065096D" w:rsidRPr="005B4E6A" w:rsidRDefault="0065096D" w:rsidP="0065096D">
      <w:pPr>
        <w:snapToGrid w:val="0"/>
        <w:jc w:val="center"/>
        <w:rPr>
          <w:rFonts w:ascii="Times New Roman" w:hAnsi="Times New Roman" w:cs="Times New Roman"/>
          <w:b/>
          <w:bCs/>
          <w:caps/>
          <w:snapToGrid w:val="0"/>
          <w:sz w:val="28"/>
          <w:szCs w:val="28"/>
          <w:lang w:val="en-US"/>
        </w:rPr>
      </w:pPr>
      <w:r w:rsidRPr="005B4E6A">
        <w:rPr>
          <w:rFonts w:ascii="Times New Roman" w:hAnsi="Times New Roman" w:cs="Times New Roman"/>
          <w:b/>
          <w:bCs/>
          <w:caps/>
          <w:snapToGrid w:val="0"/>
          <w:sz w:val="28"/>
          <w:szCs w:val="28"/>
          <w:lang w:val="en-US"/>
        </w:rPr>
        <w:t>Faraway, so close: high resolution investigations of boiling heat transfer, from cryogenic fluids to high-pressure water.</w:t>
      </w:r>
    </w:p>
    <w:p w14:paraId="4B32BC0D" w14:textId="77777777" w:rsidR="00466F0C" w:rsidRDefault="00466F0C" w:rsidP="0065096D">
      <w:pPr>
        <w:snapToGrid w:val="0"/>
        <w:jc w:val="center"/>
        <w:rPr>
          <w:rFonts w:ascii="Times New Roman" w:hAnsi="Times New Roman" w:cs="Times New Roman"/>
          <w:b/>
          <w:bCs/>
          <w:caps/>
          <w:snapToGrid w:val="0"/>
          <w:lang w:val="en-US"/>
        </w:rPr>
      </w:pPr>
    </w:p>
    <w:p w14:paraId="4B090AFD" w14:textId="77DB587B" w:rsidR="001B50E2" w:rsidRPr="005B4E6A" w:rsidRDefault="0065096D" w:rsidP="00691103">
      <w:pPr>
        <w:jc w:val="center"/>
        <w:rPr>
          <w:rFonts w:ascii="Times New Roman" w:hAnsi="Times New Roman" w:cs="Times New Roman"/>
          <w:b/>
          <w:bCs/>
        </w:rPr>
      </w:pPr>
      <w:r w:rsidRPr="005B4E6A">
        <w:rPr>
          <w:rFonts w:ascii="Times New Roman" w:hAnsi="Times New Roman" w:cs="Times New Roman"/>
          <w:b/>
          <w:bCs/>
        </w:rPr>
        <w:t>Matteo Bucci</w:t>
      </w:r>
      <w:proofErr w:type="gramStart"/>
      <w:r w:rsidR="004F6180" w:rsidRPr="005B4E6A">
        <w:rPr>
          <w:rFonts w:ascii="Times New Roman" w:hAnsi="Times New Roman" w:cs="Times New Roman"/>
          <w:b/>
          <w:bCs/>
          <w:vertAlign w:val="superscript"/>
        </w:rPr>
        <w:t>1</w:t>
      </w:r>
      <w:r w:rsidR="005B4E6A" w:rsidRPr="005B4E6A">
        <w:rPr>
          <w:rFonts w:ascii="Times New Roman" w:hAnsi="Times New Roman" w:cs="Times New Roman"/>
          <w:b/>
          <w:bCs/>
          <w:vertAlign w:val="superscript"/>
        </w:rPr>
        <w:t>,*</w:t>
      </w:r>
      <w:proofErr w:type="gramEnd"/>
    </w:p>
    <w:p w14:paraId="34F7635A" w14:textId="77777777" w:rsidR="001B50E2" w:rsidRPr="00800522" w:rsidRDefault="001B50E2" w:rsidP="00691103">
      <w:pPr>
        <w:jc w:val="center"/>
        <w:rPr>
          <w:sz w:val="21"/>
          <w:szCs w:val="21"/>
        </w:rPr>
      </w:pPr>
    </w:p>
    <w:p w14:paraId="11AB4C90" w14:textId="56D1313A" w:rsidR="001B50E2" w:rsidRPr="005B4E6A" w:rsidRDefault="004F6180" w:rsidP="00691103">
      <w:pPr>
        <w:widowControl w:val="0"/>
        <w:autoSpaceDE w:val="0"/>
        <w:autoSpaceDN w:val="0"/>
        <w:adjustRightInd w:val="0"/>
        <w:jc w:val="center"/>
        <w:rPr>
          <w:rFonts w:ascii="Times New Roman" w:hAnsi="Times New Roman" w:cs="Times New Roman"/>
          <w:sz w:val="21"/>
          <w:szCs w:val="21"/>
          <w:lang w:eastAsia="ja-JP"/>
        </w:rPr>
      </w:pPr>
      <w:r w:rsidRPr="005B4E6A">
        <w:rPr>
          <w:rFonts w:ascii="Times New Roman" w:hAnsi="Times New Roman" w:cs="Times New Roman"/>
          <w:sz w:val="21"/>
          <w:szCs w:val="21"/>
          <w:vertAlign w:val="superscript"/>
        </w:rPr>
        <w:t>1</w:t>
      </w:r>
      <w:r w:rsidR="002D5A4B" w:rsidRPr="005B4E6A">
        <w:rPr>
          <w:rFonts w:ascii="Times New Roman" w:hAnsi="Times New Roman" w:cs="Times New Roman"/>
          <w:sz w:val="21"/>
          <w:szCs w:val="21"/>
          <w:lang w:eastAsia="ja-JP"/>
        </w:rPr>
        <w:t>Department of Nuclear Science</w:t>
      </w:r>
      <w:r w:rsidR="00466F0C" w:rsidRPr="005B4E6A">
        <w:rPr>
          <w:rFonts w:ascii="Times New Roman" w:hAnsi="Times New Roman" w:cs="Times New Roman"/>
          <w:sz w:val="21"/>
          <w:szCs w:val="21"/>
          <w:lang w:eastAsia="ja-JP"/>
        </w:rPr>
        <w:t xml:space="preserve"> and</w:t>
      </w:r>
      <w:r w:rsidR="002D5A4B" w:rsidRPr="005B4E6A">
        <w:rPr>
          <w:rFonts w:ascii="Times New Roman" w:hAnsi="Times New Roman" w:cs="Times New Roman"/>
          <w:sz w:val="21"/>
          <w:szCs w:val="21"/>
          <w:lang w:eastAsia="ja-JP"/>
        </w:rPr>
        <w:t xml:space="preserve"> Engineering, Massachusetts Institute of Technology</w:t>
      </w:r>
      <w:r w:rsidRPr="005B4E6A">
        <w:rPr>
          <w:rFonts w:ascii="Times New Roman" w:hAnsi="Times New Roman" w:cs="Times New Roman"/>
          <w:sz w:val="21"/>
          <w:szCs w:val="21"/>
          <w:lang w:eastAsia="ja-JP"/>
        </w:rPr>
        <w:t xml:space="preserve">, </w:t>
      </w:r>
      <w:r w:rsidR="002D5A4B" w:rsidRPr="005B4E6A">
        <w:rPr>
          <w:rFonts w:ascii="Times New Roman" w:hAnsi="Times New Roman" w:cs="Times New Roman"/>
          <w:sz w:val="21"/>
          <w:szCs w:val="21"/>
          <w:lang w:eastAsia="ja-JP"/>
        </w:rPr>
        <w:t>Cambridge, MA</w:t>
      </w:r>
      <w:r w:rsidRPr="005B4E6A">
        <w:rPr>
          <w:rFonts w:ascii="Times New Roman" w:hAnsi="Times New Roman" w:cs="Times New Roman"/>
          <w:sz w:val="21"/>
          <w:szCs w:val="21"/>
          <w:lang w:eastAsia="ja-JP"/>
        </w:rPr>
        <w:t>, U</w:t>
      </w:r>
      <w:r w:rsidR="002D5A4B" w:rsidRPr="005B4E6A">
        <w:rPr>
          <w:rFonts w:ascii="Times New Roman" w:hAnsi="Times New Roman" w:cs="Times New Roman"/>
          <w:sz w:val="21"/>
          <w:szCs w:val="21"/>
          <w:lang w:eastAsia="ja-JP"/>
        </w:rPr>
        <w:t>SA</w:t>
      </w:r>
    </w:p>
    <w:p w14:paraId="70D5CABF" w14:textId="7024844B" w:rsidR="001B50E2" w:rsidRPr="005B4E6A" w:rsidRDefault="001B50E2" w:rsidP="00576EAE">
      <w:pPr>
        <w:adjustRightInd w:val="0"/>
        <w:snapToGrid w:val="0"/>
        <w:rPr>
          <w:rFonts w:ascii="Times New Roman" w:hAnsi="Times New Roman" w:cs="Times New Roman"/>
          <w:sz w:val="20"/>
          <w:szCs w:val="20"/>
          <w:lang w:eastAsia="ja-JP"/>
        </w:rPr>
      </w:pPr>
    </w:p>
    <w:p w14:paraId="1C9AE9FE" w14:textId="1E3468A3" w:rsidR="00576EAE" w:rsidRPr="005B4E6A" w:rsidRDefault="00576EAE" w:rsidP="00576EAE">
      <w:pPr>
        <w:adjustRightInd w:val="0"/>
        <w:snapToGrid w:val="0"/>
        <w:rPr>
          <w:rFonts w:ascii="Times New Roman" w:hAnsi="Times New Roman" w:cs="Times New Roman"/>
          <w:b/>
          <w:sz w:val="24"/>
          <w:szCs w:val="24"/>
        </w:rPr>
      </w:pPr>
      <w:r w:rsidRPr="005B4E6A">
        <w:rPr>
          <w:rFonts w:ascii="Times New Roman" w:hAnsi="Times New Roman" w:cs="Times New Roman"/>
          <w:b/>
          <w:sz w:val="24"/>
          <w:szCs w:val="24"/>
        </w:rPr>
        <w:t>ABSTRACT</w:t>
      </w:r>
    </w:p>
    <w:p w14:paraId="7B23C8FE" w14:textId="4F9EE0A5" w:rsidR="0065096D" w:rsidRPr="005B4E6A" w:rsidRDefault="0065096D" w:rsidP="00466F0C">
      <w:pPr>
        <w:tabs>
          <w:tab w:val="left" w:pos="-1134"/>
          <w:tab w:val="left" w:pos="-414"/>
        </w:tabs>
        <w:suppressAutoHyphens/>
        <w:adjustRightInd w:val="0"/>
        <w:snapToGrid w:val="0"/>
        <w:ind w:firstLine="340"/>
        <w:jc w:val="both"/>
        <w:rPr>
          <w:rFonts w:ascii="Times New Roman" w:hAnsi="Times New Roman" w:cs="Times New Roman"/>
          <w:b/>
          <w:bCs/>
          <w:sz w:val="24"/>
          <w:szCs w:val="24"/>
          <w:lang w:val="en-US"/>
        </w:rPr>
      </w:pPr>
      <w:r w:rsidRPr="005B4E6A">
        <w:rPr>
          <w:rFonts w:ascii="Times New Roman" w:hAnsi="Times New Roman" w:cs="Times New Roman"/>
          <w:lang w:val="en-US" w:eastAsia="zh-CN"/>
        </w:rPr>
        <w:t>In every field of science, the possibility of discovering and understanding new phenomena or testing new hypotheses is strongly related to and limited by the capability of observation. Here, we will discuss recent advances in experimental boiling heat transfer research made possible by unique experimental facilities and non-intrusive high-resolution optical diagnostics. We will analyze the capabilities and limitations of these techniques in supporting the understanding of fundamental two-phase heat transfer problems, with a focus on extreme boiling conditions such as the boiling of water at high pressure and temperature, close to nuclear reactor conditions, the boiling of dielectric fluids for electronic cooling applications, or the boiling of cryogenic fluids relevant to space propulsion and energy storage. The use of these diagnostics has been instrumental in providing answers to long-standing fundamental questions on the fluid dynamics and heat transfer nature of these processes.</w:t>
      </w:r>
    </w:p>
    <w:sectPr w:rsidR="0065096D" w:rsidRPr="005B4E6A" w:rsidSect="008F52B3">
      <w:headerReference w:type="default" r:id="rId7"/>
      <w:footerReference w:type="default" r:id="rId8"/>
      <w:headerReference w:type="first" r:id="rId9"/>
      <w:footerReference w:type="first" r:id="rId10"/>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E931" w14:textId="77777777" w:rsidR="008F52B3" w:rsidRDefault="008F52B3">
      <w:pPr>
        <w:spacing w:after="0" w:line="240" w:lineRule="auto"/>
      </w:pPr>
      <w:r>
        <w:separator/>
      </w:r>
    </w:p>
  </w:endnote>
  <w:endnote w:type="continuationSeparator" w:id="0">
    <w:p w14:paraId="5C7C56FB" w14:textId="77777777" w:rsidR="008F52B3" w:rsidRDefault="008F52B3">
      <w:pPr>
        <w:spacing w:after="0" w:line="240" w:lineRule="auto"/>
      </w:pPr>
      <w:r>
        <w:continuationSeparator/>
      </w:r>
    </w:p>
  </w:endnote>
  <w:endnote w:type="continuationNotice" w:id="1">
    <w:p w14:paraId="106093DE" w14:textId="77777777" w:rsidR="008F52B3" w:rsidRDefault="008F5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DD9" w14:textId="77777777" w:rsidR="001B50E2" w:rsidRPr="002F51B5" w:rsidRDefault="001B50E2" w:rsidP="002F51B5">
    <w:pPr>
      <w:jc w:val="right"/>
      <w:rPr>
        <w:rFonts w:ascii="Arial" w:hAnsi="Arial" w:cs="Arial"/>
        <w:lang w:eastAsia="ja-JP"/>
      </w:rPr>
    </w:pPr>
  </w:p>
  <w:p w14:paraId="7C2C3501" w14:textId="77777777" w:rsidR="001B50E2" w:rsidRDefault="001B50E2">
    <w:pPr>
      <w:jc w:val="center"/>
      <w:rPr>
        <w:lang w:eastAsia="ja-JP"/>
      </w:rPr>
    </w:pPr>
  </w:p>
  <w:p w14:paraId="46FA6C36" w14:textId="77777777" w:rsidR="001B50E2" w:rsidRDefault="001B50E2">
    <w:pPr>
      <w:jc w:val="center"/>
    </w:pPr>
  </w:p>
  <w:p w14:paraId="10162F68" w14:textId="77777777" w:rsidR="001B50E2" w:rsidRDefault="001B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CB1" w14:textId="77777777" w:rsidR="001B50E2" w:rsidRDefault="001B50E2" w:rsidP="007F36C7">
    <w:pPr>
      <w:rPr>
        <w:lang w:eastAsia="ja-JP"/>
      </w:rPr>
    </w:pPr>
  </w:p>
  <w:p w14:paraId="779DB172" w14:textId="60B46332" w:rsidR="005B4E6A" w:rsidRPr="005D08A5" w:rsidRDefault="004F6180" w:rsidP="007F36C7">
    <w:pPr>
      <w:rPr>
        <w:sz w:val="21"/>
        <w:szCs w:val="21"/>
      </w:rPr>
    </w:pPr>
    <w:r w:rsidRPr="005D08A5">
      <w:rPr>
        <w:sz w:val="21"/>
        <w:szCs w:val="21"/>
      </w:rPr>
      <w:t xml:space="preserve">*Corresponding Author: </w:t>
    </w:r>
    <w:hyperlink r:id="rId1" w:history="1">
      <w:r w:rsidR="005B4E6A" w:rsidRPr="00683022">
        <w:rPr>
          <w:rStyle w:val="Hyperlink"/>
          <w:sz w:val="21"/>
          <w:szCs w:val="21"/>
        </w:rPr>
        <w:t>mbucci@mit.edu</w:t>
      </w:r>
    </w:hyperlink>
    <w:r w:rsidR="005B4E6A">
      <w:rPr>
        <w:sz w:val="21"/>
        <w:szCs w:val="21"/>
      </w:rPr>
      <w:t xml:space="preserve"> </w:t>
    </w:r>
  </w:p>
  <w:p w14:paraId="34747823" w14:textId="77777777" w:rsidR="001B50E2" w:rsidRPr="00AA074E" w:rsidRDefault="001B50E2" w:rsidP="00AA074E">
    <w:pPr>
      <w:rPr>
        <w:rFonts w:eastAsia="Arial Unicode MS"/>
        <w:lang w:eastAsia="ja-JP"/>
      </w:rPr>
    </w:pPr>
  </w:p>
  <w:p w14:paraId="7331AA55" w14:textId="77777777" w:rsidR="001B50E2" w:rsidRDefault="001B50E2" w:rsidP="007F36C7">
    <w:pPr>
      <w:jc w:val="center"/>
      <w:rPr>
        <w:lang w:eastAsia="ja-JP"/>
      </w:rPr>
    </w:pPr>
  </w:p>
  <w:p w14:paraId="536073FE" w14:textId="77777777" w:rsidR="001B50E2" w:rsidRDefault="001B50E2" w:rsidP="007F36C7">
    <w:pPr>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9F7C" w14:textId="77777777" w:rsidR="008F52B3" w:rsidRDefault="008F52B3">
      <w:pPr>
        <w:spacing w:after="0" w:line="240" w:lineRule="auto"/>
      </w:pPr>
      <w:r>
        <w:separator/>
      </w:r>
    </w:p>
  </w:footnote>
  <w:footnote w:type="continuationSeparator" w:id="0">
    <w:p w14:paraId="69FD09DD" w14:textId="77777777" w:rsidR="008F52B3" w:rsidRDefault="008F52B3">
      <w:pPr>
        <w:spacing w:after="0" w:line="240" w:lineRule="auto"/>
      </w:pPr>
      <w:r>
        <w:continuationSeparator/>
      </w:r>
    </w:p>
  </w:footnote>
  <w:footnote w:type="continuationNotice" w:id="1">
    <w:p w14:paraId="0C8F5EAC" w14:textId="77777777" w:rsidR="008F52B3" w:rsidRDefault="008F5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C22" w14:textId="5CBEF23D" w:rsidR="001B50E2" w:rsidRPr="002C5A3D" w:rsidRDefault="004F6180" w:rsidP="00753D99">
    <w:pPr>
      <w:jc w:val="right"/>
      <w:rPr>
        <w:b/>
        <w:sz w:val="20"/>
      </w:rPr>
    </w:pPr>
    <w:r w:rsidRPr="002C5A3D">
      <w:rPr>
        <w:rFonts w:ascii="Arial" w:hAnsi="Arial" w:cs="Arial"/>
        <w:b/>
        <w:lang w:eastAsia="ja-JP"/>
      </w:rPr>
      <w:t>UKHTC20</w:t>
    </w:r>
    <w:r w:rsidR="00080D45" w:rsidRPr="002C5A3D">
      <w:rPr>
        <w:rFonts w:ascii="Arial" w:hAnsi="Arial" w:cs="Arial"/>
        <w:b/>
        <w:lang w:eastAsia="ja-JP"/>
      </w:rPr>
      <w:t>24</w:t>
    </w:r>
  </w:p>
  <w:p w14:paraId="5427547D" w14:textId="77777777" w:rsidR="001B50E2" w:rsidRDefault="001B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FE5" w14:textId="438B8A57" w:rsidR="001B50E2" w:rsidRPr="002877E6" w:rsidRDefault="004F6180" w:rsidP="002A03CF">
    <w:pPr>
      <w:widowControl w:val="0"/>
      <w:autoSpaceDE w:val="0"/>
      <w:autoSpaceDN w:val="0"/>
      <w:adjustRightInd w:val="0"/>
      <w:ind w:right="-6"/>
      <w:jc w:val="right"/>
      <w:rPr>
        <w:rFonts w:ascii="Arial" w:hAnsi="Arial" w:cs="Arial"/>
        <w:b/>
        <w:bCs/>
        <w:sz w:val="19"/>
        <w:szCs w:val="19"/>
        <w:lang w:eastAsia="ja-JP"/>
      </w:rPr>
    </w:pPr>
    <w:r w:rsidRPr="002C5A3D">
      <w:rPr>
        <w:b/>
        <w:noProof/>
        <w:sz w:val="19"/>
        <w:szCs w:val="19"/>
      </w:rPr>
      <w:drawing>
        <wp:anchor distT="18288" distB="20320" distL="132588" distR="124460" simplePos="0" relativeHeight="251658241" behindDoc="1" locked="0" layoutInCell="1" allowOverlap="1" wp14:anchorId="1ACF2AE5" wp14:editId="18AD4F70">
          <wp:simplePos x="0" y="0"/>
          <wp:positionH relativeFrom="column">
            <wp:posOffset>58293</wp:posOffset>
          </wp:positionH>
          <wp:positionV relativeFrom="paragraph">
            <wp:posOffset>67183</wp:posOffset>
          </wp:positionV>
          <wp:extent cx="874522" cy="437007"/>
          <wp:effectExtent l="19050" t="19050" r="20955" b="20320"/>
          <wp:wrapNone/>
          <wp:docPr id="5" name="Picture 5"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sz w:val="19"/>
        <w:szCs w:val="19"/>
        <w:lang w:eastAsia="ja-JP"/>
      </w:rPr>
      <w:t xml:space="preserve">Proceedings of the </w:t>
    </w:r>
    <w:r w:rsidRPr="002877E6">
      <w:rPr>
        <w:rFonts w:ascii="Arial" w:hAnsi="Arial" w:cs="Arial" w:hint="eastAsia"/>
        <w:b/>
        <w:bCs/>
        <w:sz w:val="19"/>
        <w:szCs w:val="19"/>
        <w:lang w:eastAsia="ja-JP"/>
      </w:rPr>
      <w:t>1</w:t>
    </w:r>
    <w:r w:rsidR="004F1642">
      <w:rPr>
        <w:rFonts w:ascii="Arial" w:hAnsi="Arial" w:cs="Arial"/>
        <w:b/>
        <w:bCs/>
        <w:sz w:val="19"/>
        <w:szCs w:val="19"/>
        <w:lang w:eastAsia="ja-JP"/>
      </w:rPr>
      <w:t>8</w:t>
    </w:r>
    <w:r w:rsidRPr="002877E6">
      <w:rPr>
        <w:rFonts w:ascii="Arial" w:hAnsi="Arial" w:cs="Arial"/>
        <w:b/>
        <w:bCs/>
        <w:sz w:val="19"/>
        <w:szCs w:val="19"/>
        <w:lang w:eastAsia="ja-JP"/>
      </w:rPr>
      <w:t>th UK Heat Transfer Conference</w:t>
    </w:r>
  </w:p>
  <w:p w14:paraId="434EAC28" w14:textId="1FE023CF" w:rsidR="001B50E2" w:rsidRPr="002877E6" w:rsidRDefault="005B3F61" w:rsidP="007F36C7">
    <w:pPr>
      <w:jc w:val="right"/>
      <w:rPr>
        <w:rFonts w:ascii="Arial" w:hAnsi="Arial" w:cs="Arial"/>
        <w:b/>
        <w:bCs/>
        <w:sz w:val="19"/>
        <w:szCs w:val="19"/>
        <w:lang w:eastAsia="ja-JP"/>
      </w:rPr>
    </w:pPr>
    <w:r w:rsidRPr="002877E6">
      <w:rPr>
        <w:rFonts w:ascii="Arial" w:hAnsi="Arial" w:cs="Arial"/>
        <w:b/>
        <w:bCs/>
        <w:sz w:val="19"/>
        <w:szCs w:val="19"/>
        <w:lang w:eastAsia="ja-JP"/>
      </w:rPr>
      <w:t>9</w:t>
    </w:r>
    <w:r w:rsidR="004F6180" w:rsidRPr="002877E6">
      <w:rPr>
        <w:rFonts w:ascii="Arial" w:hAnsi="Arial" w:cs="Arial"/>
        <w:b/>
        <w:bCs/>
        <w:sz w:val="19"/>
        <w:szCs w:val="19"/>
        <w:lang w:eastAsia="ja-JP"/>
      </w:rPr>
      <w:t>-1</w:t>
    </w:r>
    <w:r w:rsidRPr="002877E6">
      <w:rPr>
        <w:rFonts w:ascii="Arial" w:hAnsi="Arial" w:cs="Arial"/>
        <w:b/>
        <w:bCs/>
        <w:sz w:val="19"/>
        <w:szCs w:val="19"/>
        <w:lang w:eastAsia="ja-JP"/>
      </w:rPr>
      <w:t>1</w:t>
    </w:r>
    <w:r w:rsidR="004F6180" w:rsidRPr="002877E6">
      <w:rPr>
        <w:rFonts w:ascii="Arial" w:hAnsi="Arial" w:cs="Arial"/>
        <w:b/>
        <w:bCs/>
        <w:sz w:val="19"/>
        <w:szCs w:val="19"/>
        <w:lang w:eastAsia="ja-JP"/>
      </w:rPr>
      <w:t xml:space="preserve"> September 20</w:t>
    </w:r>
    <w:r w:rsidR="008B27E7" w:rsidRPr="002877E6">
      <w:rPr>
        <w:rFonts w:ascii="Arial" w:hAnsi="Arial" w:cs="Arial"/>
        <w:b/>
        <w:bCs/>
        <w:sz w:val="19"/>
        <w:szCs w:val="19"/>
        <w:lang w:eastAsia="ja-JP"/>
      </w:rPr>
      <w:t>24</w:t>
    </w:r>
    <w:r w:rsidR="004F6180" w:rsidRPr="002877E6">
      <w:rPr>
        <w:rFonts w:ascii="Arial" w:hAnsi="Arial" w:cs="Arial"/>
        <w:b/>
        <w:bCs/>
        <w:sz w:val="19"/>
        <w:szCs w:val="19"/>
        <w:lang w:eastAsia="ja-JP"/>
      </w:rPr>
      <w:t xml:space="preserve">, </w:t>
    </w:r>
    <w:r w:rsidRPr="002877E6">
      <w:rPr>
        <w:rFonts w:ascii="Arial" w:hAnsi="Arial" w:cs="Arial"/>
        <w:b/>
        <w:bCs/>
        <w:sz w:val="19"/>
        <w:szCs w:val="19"/>
        <w:lang w:eastAsia="ja-JP"/>
      </w:rPr>
      <w:t>Birming</w:t>
    </w:r>
    <w:r w:rsidR="004F6180" w:rsidRPr="002877E6">
      <w:rPr>
        <w:rFonts w:ascii="Arial" w:hAnsi="Arial" w:cs="Arial"/>
        <w:b/>
        <w:bCs/>
        <w:sz w:val="19"/>
        <w:szCs w:val="19"/>
        <w:lang w:eastAsia="ja-JP"/>
      </w:rPr>
      <w:t>ham</w:t>
    </w:r>
  </w:p>
  <w:p w14:paraId="3C2F5DD0" w14:textId="09488914" w:rsidR="001B50E2" w:rsidRPr="002877E6" w:rsidRDefault="004F6180" w:rsidP="00800522">
    <w:pPr>
      <w:spacing w:before="120"/>
      <w:jc w:val="right"/>
      <w:rPr>
        <w:rFonts w:ascii="Arial" w:hAnsi="Arial" w:cs="Arial"/>
        <w:b/>
        <w:bCs/>
        <w:lang w:eastAsia="ja-JP"/>
      </w:rPr>
    </w:pPr>
    <w:r w:rsidRPr="002C5A3D">
      <w:rPr>
        <w:b/>
        <w:noProof/>
      </w:rPr>
      <w:drawing>
        <wp:anchor distT="18288" distB="17907" distL="120396" distR="125730" simplePos="0" relativeHeight="251658240" behindDoc="1" locked="0" layoutInCell="1" allowOverlap="1" wp14:anchorId="4BCD30A9" wp14:editId="19D0AD59">
          <wp:simplePos x="0" y="0"/>
          <wp:positionH relativeFrom="column">
            <wp:posOffset>6963156</wp:posOffset>
          </wp:positionH>
          <wp:positionV relativeFrom="paragraph">
            <wp:posOffset>429768</wp:posOffset>
          </wp:positionV>
          <wp:extent cx="1390904" cy="695325"/>
          <wp:effectExtent l="19050" t="19050" r="19050" b="28575"/>
          <wp:wrapNone/>
          <wp:docPr id="4" name="Picture 4" descr="J:\文件\OneDrive - The University of Nottingham\Temporary files\Works\UKHTC2019\Flyer design\ukh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文件\OneDrive - The University of Nottingham\Temporary files\Works\UKHTC2019\Flyer design\ukh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a:effectLst>
                    <a:glow rad="12700">
                      <a:sysClr val="window" lastClr="FFFFFF"/>
                    </a:glow>
                  </a:effectLst>
                </pic:spPr>
              </pic:pic>
            </a:graphicData>
          </a:graphic>
          <wp14:sizeRelH relativeFrom="page">
            <wp14:pctWidth>0</wp14:pctWidth>
          </wp14:sizeRelH>
          <wp14:sizeRelV relativeFrom="page">
            <wp14:pctHeight>0</wp14:pctHeight>
          </wp14:sizeRelV>
        </wp:anchor>
      </w:drawing>
    </w:r>
    <w:r w:rsidRPr="002877E6">
      <w:rPr>
        <w:rFonts w:ascii="Arial" w:hAnsi="Arial" w:cs="Arial"/>
        <w:b/>
        <w:bCs/>
        <w:lang w:eastAsia="ja-JP"/>
      </w:rPr>
      <w:t>UKHTC20</w:t>
    </w:r>
    <w:r w:rsidR="005B3F61" w:rsidRPr="002877E6">
      <w:rPr>
        <w:rFonts w:ascii="Arial" w:hAnsi="Arial" w:cs="Arial"/>
        <w:b/>
        <w:bCs/>
        <w:lang w:eastAsia="ja-JP"/>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A98"/>
    <w:multiLevelType w:val="hybridMultilevel"/>
    <w:tmpl w:val="493A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A159C"/>
    <w:multiLevelType w:val="hybridMultilevel"/>
    <w:tmpl w:val="5A865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7236"/>
    <w:multiLevelType w:val="hybridMultilevel"/>
    <w:tmpl w:val="D76C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07">
    <w:abstractNumId w:val="0"/>
  </w:num>
  <w:num w:numId="2" w16cid:durableId="1721443231">
    <w:abstractNumId w:val="2"/>
  </w:num>
  <w:num w:numId="3" w16cid:durableId="133137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BA"/>
    <w:rsid w:val="00005A4A"/>
    <w:rsid w:val="00013CE8"/>
    <w:rsid w:val="00050AEE"/>
    <w:rsid w:val="00080D45"/>
    <w:rsid w:val="00087A0F"/>
    <w:rsid w:val="00096F6C"/>
    <w:rsid w:val="000C6385"/>
    <w:rsid w:val="000D2113"/>
    <w:rsid w:val="000D79DE"/>
    <w:rsid w:val="000E5405"/>
    <w:rsid w:val="00103EBC"/>
    <w:rsid w:val="00140BB7"/>
    <w:rsid w:val="00152991"/>
    <w:rsid w:val="001534F6"/>
    <w:rsid w:val="001924A7"/>
    <w:rsid w:val="001A02B1"/>
    <w:rsid w:val="001B50E2"/>
    <w:rsid w:val="001E69AE"/>
    <w:rsid w:val="00202DCC"/>
    <w:rsid w:val="00216386"/>
    <w:rsid w:val="00231E4C"/>
    <w:rsid w:val="002369B9"/>
    <w:rsid w:val="00274F70"/>
    <w:rsid w:val="002863BA"/>
    <w:rsid w:val="002877E6"/>
    <w:rsid w:val="002C2EEC"/>
    <w:rsid w:val="002C5A3D"/>
    <w:rsid w:val="002D5A4B"/>
    <w:rsid w:val="00315D1D"/>
    <w:rsid w:val="003455C8"/>
    <w:rsid w:val="00377B8A"/>
    <w:rsid w:val="0038003F"/>
    <w:rsid w:val="00384570"/>
    <w:rsid w:val="00414514"/>
    <w:rsid w:val="00417889"/>
    <w:rsid w:val="00461478"/>
    <w:rsid w:val="00466F0C"/>
    <w:rsid w:val="00476AEF"/>
    <w:rsid w:val="0048390A"/>
    <w:rsid w:val="00492A67"/>
    <w:rsid w:val="004B078B"/>
    <w:rsid w:val="004C6A4B"/>
    <w:rsid w:val="004F1642"/>
    <w:rsid w:val="004F5660"/>
    <w:rsid w:val="004F6180"/>
    <w:rsid w:val="00525B3F"/>
    <w:rsid w:val="00557630"/>
    <w:rsid w:val="00576EAE"/>
    <w:rsid w:val="005B0120"/>
    <w:rsid w:val="005B0E4E"/>
    <w:rsid w:val="005B3F61"/>
    <w:rsid w:val="005B4E6A"/>
    <w:rsid w:val="005D3BBE"/>
    <w:rsid w:val="005E5B9C"/>
    <w:rsid w:val="0060469E"/>
    <w:rsid w:val="0063497D"/>
    <w:rsid w:val="0065096D"/>
    <w:rsid w:val="006B0C87"/>
    <w:rsid w:val="006B7F2B"/>
    <w:rsid w:val="006C140A"/>
    <w:rsid w:val="006C2A2A"/>
    <w:rsid w:val="006C4989"/>
    <w:rsid w:val="006E1C15"/>
    <w:rsid w:val="006E7F3E"/>
    <w:rsid w:val="0072500B"/>
    <w:rsid w:val="0072534E"/>
    <w:rsid w:val="00747908"/>
    <w:rsid w:val="00750E91"/>
    <w:rsid w:val="00790D0D"/>
    <w:rsid w:val="00815125"/>
    <w:rsid w:val="00875575"/>
    <w:rsid w:val="00881194"/>
    <w:rsid w:val="008835C3"/>
    <w:rsid w:val="008864AF"/>
    <w:rsid w:val="008B27E7"/>
    <w:rsid w:val="008C7358"/>
    <w:rsid w:val="008D0584"/>
    <w:rsid w:val="008F52B3"/>
    <w:rsid w:val="00911EE6"/>
    <w:rsid w:val="0092198E"/>
    <w:rsid w:val="00953CB8"/>
    <w:rsid w:val="00985D97"/>
    <w:rsid w:val="009A761D"/>
    <w:rsid w:val="009E7C67"/>
    <w:rsid w:val="009F49F4"/>
    <w:rsid w:val="00A67935"/>
    <w:rsid w:val="00A80BD4"/>
    <w:rsid w:val="00A92A1E"/>
    <w:rsid w:val="00AB7A02"/>
    <w:rsid w:val="00AF4705"/>
    <w:rsid w:val="00B05F7B"/>
    <w:rsid w:val="00B06048"/>
    <w:rsid w:val="00B21978"/>
    <w:rsid w:val="00B76360"/>
    <w:rsid w:val="00BA5BE5"/>
    <w:rsid w:val="00BD6E39"/>
    <w:rsid w:val="00C006DB"/>
    <w:rsid w:val="00C055F9"/>
    <w:rsid w:val="00C1309B"/>
    <w:rsid w:val="00CE1A8E"/>
    <w:rsid w:val="00D607B0"/>
    <w:rsid w:val="00D6326C"/>
    <w:rsid w:val="00D764DE"/>
    <w:rsid w:val="00D90DB6"/>
    <w:rsid w:val="00D9378B"/>
    <w:rsid w:val="00DB6557"/>
    <w:rsid w:val="00DC6D06"/>
    <w:rsid w:val="00DD432B"/>
    <w:rsid w:val="00E567A5"/>
    <w:rsid w:val="00EB66F0"/>
    <w:rsid w:val="00ED57FA"/>
    <w:rsid w:val="00EE17A5"/>
    <w:rsid w:val="00EE281E"/>
    <w:rsid w:val="00F159BA"/>
    <w:rsid w:val="00F17B5D"/>
    <w:rsid w:val="00F32569"/>
    <w:rsid w:val="00FB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B7A"/>
  <w15:docId w15:val="{D59CC6E5-9A1A-4D45-AE4C-B82F8B8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E7"/>
  </w:style>
  <w:style w:type="paragraph" w:styleId="Footer">
    <w:name w:val="footer"/>
    <w:basedOn w:val="Normal"/>
    <w:link w:val="FooterChar"/>
    <w:uiPriority w:val="99"/>
    <w:unhideWhenUsed/>
    <w:rsid w:val="008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E7"/>
  </w:style>
  <w:style w:type="character" w:styleId="Hyperlink">
    <w:name w:val="Hyperlink"/>
    <w:basedOn w:val="DefaultParagraphFont"/>
    <w:uiPriority w:val="99"/>
    <w:unhideWhenUsed/>
    <w:rsid w:val="00152991"/>
    <w:rPr>
      <w:color w:val="0563C1" w:themeColor="hyperlink"/>
      <w:u w:val="single"/>
    </w:rPr>
  </w:style>
  <w:style w:type="character" w:customStyle="1" w:styleId="UnresolvedMention1">
    <w:name w:val="Unresolved Mention1"/>
    <w:basedOn w:val="DefaultParagraphFont"/>
    <w:uiPriority w:val="99"/>
    <w:semiHidden/>
    <w:unhideWhenUsed/>
    <w:rsid w:val="00152991"/>
    <w:rPr>
      <w:color w:val="605E5C"/>
      <w:shd w:val="clear" w:color="auto" w:fill="E1DFDD"/>
    </w:rPr>
  </w:style>
  <w:style w:type="paragraph" w:styleId="ListParagraph">
    <w:name w:val="List Paragraph"/>
    <w:basedOn w:val="Normal"/>
    <w:uiPriority w:val="34"/>
    <w:qFormat/>
    <w:rsid w:val="00576EAE"/>
    <w:pPr>
      <w:ind w:left="720"/>
      <w:contextualSpacing/>
    </w:pPr>
  </w:style>
  <w:style w:type="character" w:styleId="CommentReference">
    <w:name w:val="annotation reference"/>
    <w:basedOn w:val="DefaultParagraphFont"/>
    <w:uiPriority w:val="99"/>
    <w:semiHidden/>
    <w:unhideWhenUsed/>
    <w:rsid w:val="00576EAE"/>
    <w:rPr>
      <w:sz w:val="16"/>
      <w:szCs w:val="16"/>
    </w:rPr>
  </w:style>
  <w:style w:type="paragraph" w:styleId="CommentText">
    <w:name w:val="annotation text"/>
    <w:basedOn w:val="Normal"/>
    <w:link w:val="CommentTextChar"/>
    <w:uiPriority w:val="99"/>
    <w:semiHidden/>
    <w:unhideWhenUsed/>
    <w:rsid w:val="00576EAE"/>
    <w:pPr>
      <w:spacing w:line="240" w:lineRule="auto"/>
    </w:pPr>
    <w:rPr>
      <w:sz w:val="20"/>
      <w:szCs w:val="20"/>
    </w:rPr>
  </w:style>
  <w:style w:type="character" w:customStyle="1" w:styleId="CommentTextChar">
    <w:name w:val="Comment Text Char"/>
    <w:basedOn w:val="DefaultParagraphFont"/>
    <w:link w:val="CommentText"/>
    <w:uiPriority w:val="99"/>
    <w:semiHidden/>
    <w:rsid w:val="00576EAE"/>
    <w:rPr>
      <w:sz w:val="20"/>
      <w:szCs w:val="20"/>
    </w:rPr>
  </w:style>
  <w:style w:type="paragraph" w:styleId="CommentSubject">
    <w:name w:val="annotation subject"/>
    <w:basedOn w:val="CommentText"/>
    <w:next w:val="CommentText"/>
    <w:link w:val="CommentSubjectChar"/>
    <w:uiPriority w:val="99"/>
    <w:semiHidden/>
    <w:unhideWhenUsed/>
    <w:rsid w:val="00576EAE"/>
    <w:rPr>
      <w:b/>
      <w:bCs/>
    </w:rPr>
  </w:style>
  <w:style w:type="character" w:customStyle="1" w:styleId="CommentSubjectChar">
    <w:name w:val="Comment Subject Char"/>
    <w:basedOn w:val="CommentTextChar"/>
    <w:link w:val="CommentSubject"/>
    <w:uiPriority w:val="99"/>
    <w:semiHidden/>
    <w:rsid w:val="00576EAE"/>
    <w:rPr>
      <w:b/>
      <w:bCs/>
      <w:sz w:val="20"/>
      <w:szCs w:val="20"/>
    </w:rPr>
  </w:style>
  <w:style w:type="paragraph" w:styleId="BalloonText">
    <w:name w:val="Balloon Text"/>
    <w:basedOn w:val="Normal"/>
    <w:link w:val="BalloonTextChar"/>
    <w:uiPriority w:val="99"/>
    <w:semiHidden/>
    <w:unhideWhenUsed/>
    <w:rsid w:val="0057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E"/>
    <w:rPr>
      <w:rFonts w:ascii="Segoe UI" w:hAnsi="Segoe UI" w:cs="Segoe UI"/>
      <w:sz w:val="18"/>
      <w:szCs w:val="18"/>
    </w:rPr>
  </w:style>
  <w:style w:type="paragraph" w:styleId="Revision">
    <w:name w:val="Revision"/>
    <w:hidden/>
    <w:uiPriority w:val="99"/>
    <w:semiHidden/>
    <w:rsid w:val="00D607B0"/>
    <w:pPr>
      <w:spacing w:after="0" w:line="240" w:lineRule="auto"/>
    </w:pPr>
  </w:style>
  <w:style w:type="character" w:styleId="UnresolvedMention">
    <w:name w:val="Unresolved Mention"/>
    <w:basedOn w:val="DefaultParagraphFont"/>
    <w:uiPriority w:val="99"/>
    <w:semiHidden/>
    <w:unhideWhenUsed/>
    <w:rsid w:val="00377B8A"/>
    <w:rPr>
      <w:color w:val="605E5C"/>
      <w:shd w:val="clear" w:color="auto" w:fill="E1DFDD"/>
    </w:rPr>
  </w:style>
  <w:style w:type="character" w:customStyle="1" w:styleId="Heading3Char">
    <w:name w:val="Heading 3 Char"/>
    <w:basedOn w:val="DefaultParagraphFont"/>
    <w:link w:val="Heading3"/>
    <w:uiPriority w:val="9"/>
    <w:rsid w:val="002D5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994">
      <w:bodyDiv w:val="1"/>
      <w:marLeft w:val="0"/>
      <w:marRight w:val="0"/>
      <w:marTop w:val="0"/>
      <w:marBottom w:val="0"/>
      <w:divBdr>
        <w:top w:val="none" w:sz="0" w:space="0" w:color="auto"/>
        <w:left w:val="none" w:sz="0" w:space="0" w:color="auto"/>
        <w:bottom w:val="none" w:sz="0" w:space="0" w:color="auto"/>
        <w:right w:val="none" w:sz="0" w:space="0" w:color="auto"/>
      </w:divBdr>
    </w:div>
    <w:div w:id="13274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bucci@mi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Al-Dadah (Mechanical Engineering)</dc:creator>
  <cp:lastModifiedBy>Raya Al-Dadah (Mechanical Engineering)</cp:lastModifiedBy>
  <cp:revision>4</cp:revision>
  <dcterms:created xsi:type="dcterms:W3CDTF">2024-01-31T20:24:00Z</dcterms:created>
  <dcterms:modified xsi:type="dcterms:W3CDTF">2024-02-01T12:31:00Z</dcterms:modified>
</cp:coreProperties>
</file>