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EE9B" w14:textId="77777777" w:rsidR="001B50E2" w:rsidRPr="00D402DA" w:rsidRDefault="004F6180" w:rsidP="00D054F2">
      <w:pPr>
        <w:spacing w:line="500" w:lineRule="exact"/>
        <w:rPr>
          <w:sz w:val="28"/>
          <w:szCs w:val="28"/>
        </w:rPr>
      </w:pPr>
      <w:r>
        <w:rPr>
          <w:sz w:val="28"/>
          <w:szCs w:val="28"/>
        </w:rPr>
        <w:t xml:space="preserve">           </w:t>
      </w:r>
    </w:p>
    <w:p w14:paraId="31442F69" w14:textId="1FDBAB4F" w:rsidR="0098234E" w:rsidRPr="0098234E" w:rsidRDefault="0098234E" w:rsidP="0098234E">
      <w:pPr>
        <w:jc w:val="center"/>
        <w:rPr>
          <w:rFonts w:ascii="Times New Roman" w:eastAsia="Times New Roman" w:hAnsi="Times New Roman" w:cs="Times New Roman"/>
          <w:b/>
          <w:bCs/>
          <w:caps/>
          <w:color w:val="2A2E32"/>
          <w:sz w:val="28"/>
          <w:szCs w:val="28"/>
          <w:bdr w:val="none" w:sz="0" w:space="0" w:color="auto" w:frame="1"/>
          <w:shd w:val="clear" w:color="auto" w:fill="FFFFFF"/>
          <w:lang w:eastAsia="pt-BR"/>
        </w:rPr>
      </w:pPr>
      <w:r w:rsidRPr="0098234E">
        <w:rPr>
          <w:rFonts w:ascii="Times New Roman" w:eastAsia="Times New Roman" w:hAnsi="Times New Roman" w:cs="Times New Roman"/>
          <w:b/>
          <w:bCs/>
          <w:caps/>
          <w:color w:val="2A2E32"/>
          <w:sz w:val="28"/>
          <w:szCs w:val="28"/>
          <w:bdr w:val="none" w:sz="0" w:space="0" w:color="auto" w:frame="1"/>
          <w:shd w:val="clear" w:color="auto" w:fill="FFFFFF"/>
          <w:lang w:eastAsia="pt-BR"/>
        </w:rPr>
        <w:t>Recent Progresses on Fundamentals and Applications of Computational Integral Transforms in Heat and Fluid Flow</w:t>
      </w:r>
    </w:p>
    <w:p w14:paraId="4A7D1FE8" w14:textId="77777777" w:rsidR="002F0761" w:rsidRDefault="002F0761" w:rsidP="0098234E">
      <w:pPr>
        <w:jc w:val="center"/>
        <w:rPr>
          <w:rFonts w:ascii="Times New Roman" w:eastAsia="Times New Roman" w:hAnsi="Times New Roman" w:cs="Times New Roman"/>
          <w:color w:val="2A2E32"/>
          <w:bdr w:val="none" w:sz="0" w:space="0" w:color="auto" w:frame="1"/>
          <w:shd w:val="clear" w:color="auto" w:fill="FFFFFF"/>
          <w:lang w:eastAsia="pt-BR"/>
        </w:rPr>
      </w:pPr>
    </w:p>
    <w:p w14:paraId="40533EA9" w14:textId="51627DB3" w:rsidR="0098234E" w:rsidRPr="002F0761" w:rsidRDefault="0098234E" w:rsidP="0098234E">
      <w:pPr>
        <w:jc w:val="center"/>
        <w:rPr>
          <w:rFonts w:ascii="Times New Roman" w:eastAsia="Times New Roman" w:hAnsi="Times New Roman" w:cs="Times New Roman"/>
          <w:color w:val="2A2E32"/>
          <w:bdr w:val="none" w:sz="0" w:space="0" w:color="auto" w:frame="1"/>
          <w:shd w:val="clear" w:color="auto" w:fill="FFFFFF"/>
          <w:lang w:eastAsia="pt-BR"/>
        </w:rPr>
      </w:pPr>
      <w:r w:rsidRPr="002F0761">
        <w:rPr>
          <w:rFonts w:ascii="Times New Roman" w:eastAsia="Times New Roman" w:hAnsi="Times New Roman" w:cs="Times New Roman"/>
          <w:color w:val="2A2E32"/>
          <w:bdr w:val="none" w:sz="0" w:space="0" w:color="auto" w:frame="1"/>
          <w:shd w:val="clear" w:color="auto" w:fill="FFFFFF"/>
          <w:lang w:eastAsia="pt-BR"/>
        </w:rPr>
        <w:t>Renato M. Cotta</w:t>
      </w:r>
      <w:r w:rsidR="00D814B3" w:rsidRPr="002F0761">
        <w:rPr>
          <w:rFonts w:ascii="Times New Roman" w:eastAsia="Times New Roman" w:hAnsi="Times New Roman" w:cs="Times New Roman"/>
          <w:color w:val="2A2E32"/>
          <w:bdr w:val="none" w:sz="0" w:space="0" w:color="auto" w:frame="1"/>
          <w:shd w:val="clear" w:color="auto" w:fill="FFFFFF"/>
          <w:vertAlign w:val="superscript"/>
          <w:lang w:eastAsia="pt-BR"/>
        </w:rPr>
        <w:t>1,</w:t>
      </w:r>
      <w:proofErr w:type="gramStart"/>
      <w:r w:rsidR="00D814B3" w:rsidRPr="002F0761">
        <w:rPr>
          <w:rFonts w:ascii="Times New Roman" w:eastAsia="Times New Roman" w:hAnsi="Times New Roman" w:cs="Times New Roman"/>
          <w:color w:val="2A2E32"/>
          <w:bdr w:val="none" w:sz="0" w:space="0" w:color="auto" w:frame="1"/>
          <w:shd w:val="clear" w:color="auto" w:fill="FFFFFF"/>
          <w:vertAlign w:val="superscript"/>
          <w:lang w:eastAsia="pt-BR"/>
        </w:rPr>
        <w:t>2,*</w:t>
      </w:r>
      <w:proofErr w:type="gramEnd"/>
    </w:p>
    <w:p w14:paraId="0AAD0B88" w14:textId="77777777" w:rsidR="002F0761" w:rsidRDefault="002F0761" w:rsidP="0098234E">
      <w:pPr>
        <w:widowControl w:val="0"/>
        <w:autoSpaceDE w:val="0"/>
        <w:autoSpaceDN w:val="0"/>
        <w:adjustRightInd w:val="0"/>
        <w:jc w:val="center"/>
        <w:rPr>
          <w:rFonts w:ascii="Times New Roman" w:hAnsi="Times New Roman" w:cs="Times New Roman"/>
          <w:vertAlign w:val="superscript"/>
        </w:rPr>
      </w:pPr>
    </w:p>
    <w:p w14:paraId="5497B794" w14:textId="3D3DE5FE" w:rsidR="0098234E" w:rsidRPr="002F0761" w:rsidRDefault="0098234E" w:rsidP="0098234E">
      <w:pPr>
        <w:widowControl w:val="0"/>
        <w:autoSpaceDE w:val="0"/>
        <w:autoSpaceDN w:val="0"/>
        <w:adjustRightInd w:val="0"/>
        <w:jc w:val="center"/>
        <w:rPr>
          <w:rFonts w:ascii="Times New Roman" w:hAnsi="Times New Roman" w:cs="Times New Roman"/>
          <w:lang w:eastAsia="ja-JP"/>
        </w:rPr>
      </w:pPr>
      <w:r w:rsidRPr="002F0761">
        <w:rPr>
          <w:rFonts w:ascii="Times New Roman" w:hAnsi="Times New Roman" w:cs="Times New Roman"/>
          <w:vertAlign w:val="superscript"/>
        </w:rPr>
        <w:t>1</w:t>
      </w:r>
      <w:r w:rsidRPr="002F0761">
        <w:rPr>
          <w:rFonts w:ascii="Times New Roman" w:hAnsi="Times New Roman" w:cs="Times New Roman"/>
          <w:lang w:eastAsia="ja-JP"/>
        </w:rPr>
        <w:t xml:space="preserve">Mech. Eng. Dept., POLI &amp; COPPE, </w:t>
      </w:r>
      <w:proofErr w:type="spellStart"/>
      <w:r w:rsidRPr="002F0761">
        <w:rPr>
          <w:rFonts w:ascii="Times New Roman" w:hAnsi="Times New Roman" w:cs="Times New Roman"/>
          <w:lang w:eastAsia="ja-JP"/>
        </w:rPr>
        <w:t>Universidade</w:t>
      </w:r>
      <w:proofErr w:type="spellEnd"/>
      <w:r w:rsidRPr="002F0761">
        <w:rPr>
          <w:rFonts w:ascii="Times New Roman" w:hAnsi="Times New Roman" w:cs="Times New Roman"/>
          <w:lang w:eastAsia="ja-JP"/>
        </w:rPr>
        <w:t xml:space="preserve"> Federal do Rio de Janeiro, UFRJ, Brazil</w:t>
      </w:r>
    </w:p>
    <w:p w14:paraId="5B6A8EF7" w14:textId="77777777" w:rsidR="0098234E" w:rsidRPr="002F0761" w:rsidRDefault="0098234E" w:rsidP="0098234E">
      <w:pPr>
        <w:widowControl w:val="0"/>
        <w:autoSpaceDE w:val="0"/>
        <w:autoSpaceDN w:val="0"/>
        <w:adjustRightInd w:val="0"/>
        <w:jc w:val="center"/>
        <w:rPr>
          <w:rFonts w:ascii="Times New Roman" w:hAnsi="Times New Roman" w:cs="Times New Roman"/>
          <w:lang w:eastAsia="ja-JP"/>
        </w:rPr>
      </w:pPr>
      <w:r w:rsidRPr="002F0761">
        <w:rPr>
          <w:rFonts w:ascii="Times New Roman" w:hAnsi="Times New Roman" w:cs="Times New Roman"/>
          <w:vertAlign w:val="superscript"/>
        </w:rPr>
        <w:t>2</w:t>
      </w:r>
      <w:r w:rsidRPr="002F0761">
        <w:rPr>
          <w:rFonts w:ascii="Times New Roman" w:hAnsi="Times New Roman" w:cs="Times New Roman"/>
        </w:rPr>
        <w:t>IPqM-CTMRJ, General Directorate of Nuclear and Technological Development, DGDNTM, Brazilian Navy, RJ, Brazil</w:t>
      </w:r>
    </w:p>
    <w:p w14:paraId="70D5CABF" w14:textId="7024844B" w:rsidR="001B50E2" w:rsidRPr="00576EAE" w:rsidRDefault="001B50E2" w:rsidP="00576EAE">
      <w:pPr>
        <w:adjustRightInd w:val="0"/>
        <w:snapToGrid w:val="0"/>
        <w:rPr>
          <w:sz w:val="20"/>
          <w:szCs w:val="20"/>
          <w:lang w:eastAsia="ja-JP"/>
        </w:rPr>
      </w:pPr>
    </w:p>
    <w:p w14:paraId="1C9AE9FE" w14:textId="45011F9F" w:rsidR="00576EAE" w:rsidRPr="000E5405" w:rsidRDefault="00576EAE" w:rsidP="00576EAE">
      <w:pPr>
        <w:adjustRightInd w:val="0"/>
        <w:snapToGrid w:val="0"/>
        <w:rPr>
          <w:b/>
        </w:rPr>
      </w:pPr>
      <w:r w:rsidRPr="000E5405">
        <w:rPr>
          <w:b/>
        </w:rPr>
        <w:t>ABSTRACT</w:t>
      </w:r>
    </w:p>
    <w:p w14:paraId="4836A8EA" w14:textId="77777777" w:rsidR="002F0761" w:rsidRPr="002F0761" w:rsidRDefault="0098234E" w:rsidP="007D49A1">
      <w:pPr>
        <w:tabs>
          <w:tab w:val="left" w:pos="-1134"/>
          <w:tab w:val="left" w:pos="-414"/>
        </w:tabs>
        <w:suppressAutoHyphens/>
        <w:adjustRightInd w:val="0"/>
        <w:snapToGrid w:val="0"/>
        <w:ind w:firstLine="340"/>
        <w:jc w:val="both"/>
        <w:rPr>
          <w:rFonts w:ascii="Times New Roman" w:eastAsia="Times New Roman" w:hAnsi="Times New Roman" w:cs="Times New Roman"/>
          <w:color w:val="2A2E32"/>
          <w:bdr w:val="none" w:sz="0" w:space="0" w:color="auto" w:frame="1"/>
          <w:shd w:val="clear" w:color="auto" w:fill="FFFFFF"/>
          <w:lang w:eastAsia="pt-BR"/>
        </w:rPr>
      </w:pPr>
      <w:r w:rsidRPr="002F0761">
        <w:rPr>
          <w:rFonts w:ascii="Times New Roman" w:eastAsia="Times New Roman" w:hAnsi="Times New Roman" w:cs="Times New Roman"/>
          <w:color w:val="2A2E32"/>
          <w:bdr w:val="none" w:sz="0" w:space="0" w:color="auto" w:frame="1"/>
          <w:shd w:val="clear" w:color="auto" w:fill="FFFFFF"/>
          <w:lang w:eastAsia="pt-BR"/>
        </w:rPr>
        <w:t xml:space="preserve">The integral transform method is a well-known analytical methodology for the exact solution of linear partial differential equations in </w:t>
      </w:r>
      <w:r w:rsidR="002F0761" w:rsidRPr="002F0761">
        <w:rPr>
          <w:rFonts w:ascii="Times New Roman" w:eastAsia="Times New Roman" w:hAnsi="Times New Roman" w:cs="Times New Roman"/>
          <w:color w:val="2A2E32"/>
          <w:bdr w:val="none" w:sz="0" w:space="0" w:color="auto" w:frame="1"/>
          <w:shd w:val="clear" w:color="auto" w:fill="FFFFFF"/>
          <w:lang w:eastAsia="pt-BR"/>
        </w:rPr>
        <w:t>mathematical physics</w:t>
      </w:r>
      <w:r w:rsidRPr="002F0761">
        <w:rPr>
          <w:rFonts w:ascii="Times New Roman" w:eastAsia="Times New Roman" w:hAnsi="Times New Roman" w:cs="Times New Roman"/>
          <w:color w:val="2A2E32"/>
          <w:bdr w:val="none" w:sz="0" w:space="0" w:color="auto" w:frame="1"/>
          <w:shd w:val="clear" w:color="auto" w:fill="FFFFFF"/>
          <w:lang w:eastAsia="pt-BR"/>
        </w:rPr>
        <w:t>, with roots on the separation of variables approach proposed by Fourier, in the first half of the 19</w:t>
      </w:r>
      <w:r w:rsidRPr="002F0761">
        <w:rPr>
          <w:rFonts w:ascii="Times New Roman" w:eastAsia="Times New Roman" w:hAnsi="Times New Roman" w:cs="Times New Roman"/>
          <w:color w:val="2A2E32"/>
          <w:bdr w:val="none" w:sz="0" w:space="0" w:color="auto" w:frame="1"/>
          <w:shd w:val="clear" w:color="auto" w:fill="FFFFFF"/>
          <w:vertAlign w:val="superscript"/>
          <w:lang w:eastAsia="pt-BR"/>
        </w:rPr>
        <w:t>th</w:t>
      </w:r>
      <w:r w:rsidRPr="002F0761">
        <w:rPr>
          <w:rFonts w:ascii="Times New Roman" w:eastAsia="Times New Roman" w:hAnsi="Times New Roman" w:cs="Times New Roman"/>
          <w:color w:val="2A2E32"/>
          <w:bdr w:val="none" w:sz="0" w:space="0" w:color="auto" w:frame="1"/>
          <w:shd w:val="clear" w:color="auto" w:fill="FFFFFF"/>
          <w:lang w:eastAsia="pt-BR"/>
        </w:rPr>
        <w:t xml:space="preserve"> century, on its extension introduced in the work of </w:t>
      </w:r>
      <w:proofErr w:type="spellStart"/>
      <w:r w:rsidRPr="002F0761">
        <w:rPr>
          <w:rFonts w:ascii="Times New Roman" w:eastAsia="Times New Roman" w:hAnsi="Times New Roman" w:cs="Times New Roman"/>
          <w:color w:val="2A2E32"/>
          <w:bdr w:val="none" w:sz="0" w:space="0" w:color="auto" w:frame="1"/>
          <w:shd w:val="clear" w:color="auto" w:fill="FFFFFF"/>
          <w:lang w:eastAsia="pt-BR"/>
        </w:rPr>
        <w:t>Koshlyakov</w:t>
      </w:r>
      <w:proofErr w:type="spellEnd"/>
      <w:r w:rsidRPr="002F0761">
        <w:rPr>
          <w:rFonts w:ascii="Times New Roman" w:eastAsia="Times New Roman" w:hAnsi="Times New Roman" w:cs="Times New Roman"/>
          <w:color w:val="2A2E32"/>
          <w:bdr w:val="none" w:sz="0" w:space="0" w:color="auto" w:frame="1"/>
          <w:shd w:val="clear" w:color="auto" w:fill="FFFFFF"/>
          <w:lang w:eastAsia="pt-BR"/>
        </w:rPr>
        <w:t>, in the first half of the 20</w:t>
      </w:r>
      <w:r w:rsidRPr="002F0761">
        <w:rPr>
          <w:rFonts w:ascii="Times New Roman" w:eastAsia="Times New Roman" w:hAnsi="Times New Roman" w:cs="Times New Roman"/>
          <w:color w:val="2A2E32"/>
          <w:bdr w:val="none" w:sz="0" w:space="0" w:color="auto" w:frame="1"/>
          <w:shd w:val="clear" w:color="auto" w:fill="FFFFFF"/>
          <w:vertAlign w:val="superscript"/>
          <w:lang w:eastAsia="pt-BR"/>
        </w:rPr>
        <w:t>th</w:t>
      </w:r>
      <w:r w:rsidRPr="002F0761">
        <w:rPr>
          <w:rFonts w:ascii="Times New Roman" w:eastAsia="Times New Roman" w:hAnsi="Times New Roman" w:cs="Times New Roman"/>
          <w:color w:val="2A2E32"/>
          <w:bdr w:val="none" w:sz="0" w:space="0" w:color="auto" w:frame="1"/>
          <w:shd w:val="clear" w:color="auto" w:fill="FFFFFF"/>
          <w:lang w:eastAsia="pt-BR"/>
        </w:rPr>
        <w:t xml:space="preserve"> century, and followed by the generalization advanced by </w:t>
      </w:r>
      <w:proofErr w:type="spellStart"/>
      <w:r w:rsidRPr="002F0761">
        <w:rPr>
          <w:rFonts w:ascii="Times New Roman" w:eastAsia="Times New Roman" w:hAnsi="Times New Roman" w:cs="Times New Roman"/>
          <w:color w:val="2A2E32"/>
          <w:bdr w:val="none" w:sz="0" w:space="0" w:color="auto" w:frame="1"/>
          <w:shd w:val="clear" w:color="auto" w:fill="FFFFFF"/>
          <w:lang w:eastAsia="pt-BR"/>
        </w:rPr>
        <w:t>Luikov</w:t>
      </w:r>
      <w:proofErr w:type="spellEnd"/>
      <w:r w:rsidRPr="002F0761">
        <w:rPr>
          <w:rFonts w:ascii="Times New Roman" w:eastAsia="Times New Roman" w:hAnsi="Times New Roman" w:cs="Times New Roman"/>
          <w:color w:val="2A2E32"/>
          <w:bdr w:val="none" w:sz="0" w:space="0" w:color="auto" w:frame="1"/>
          <w:shd w:val="clear" w:color="auto" w:fill="FFFFFF"/>
          <w:lang w:eastAsia="pt-BR"/>
        </w:rPr>
        <w:t xml:space="preserve">, </w:t>
      </w:r>
      <w:proofErr w:type="spellStart"/>
      <w:r w:rsidRPr="002F0761">
        <w:rPr>
          <w:rFonts w:ascii="Times New Roman" w:eastAsia="Times New Roman" w:hAnsi="Times New Roman" w:cs="Times New Roman"/>
          <w:color w:val="2A2E32"/>
          <w:bdr w:val="none" w:sz="0" w:space="0" w:color="auto" w:frame="1"/>
          <w:shd w:val="clear" w:color="auto" w:fill="FFFFFF"/>
          <w:lang w:eastAsia="pt-BR"/>
        </w:rPr>
        <w:t>Olçer</w:t>
      </w:r>
      <w:proofErr w:type="spellEnd"/>
      <w:r w:rsidRPr="002F0761">
        <w:rPr>
          <w:rFonts w:ascii="Times New Roman" w:eastAsia="Times New Roman" w:hAnsi="Times New Roman" w:cs="Times New Roman"/>
          <w:color w:val="2A2E32"/>
          <w:bdr w:val="none" w:sz="0" w:space="0" w:color="auto" w:frame="1"/>
          <w:shd w:val="clear" w:color="auto" w:fill="FFFFFF"/>
          <w:lang w:eastAsia="pt-BR"/>
        </w:rPr>
        <w:t xml:space="preserve">, </w:t>
      </w:r>
      <w:proofErr w:type="spellStart"/>
      <w:r w:rsidRPr="002F0761">
        <w:rPr>
          <w:rFonts w:ascii="Times New Roman" w:eastAsia="Times New Roman" w:hAnsi="Times New Roman" w:cs="Times New Roman"/>
          <w:color w:val="2A2E32"/>
          <w:bdr w:val="none" w:sz="0" w:space="0" w:color="auto" w:frame="1"/>
          <w:shd w:val="clear" w:color="auto" w:fill="FFFFFF"/>
          <w:lang w:eastAsia="pt-BR"/>
        </w:rPr>
        <w:t>Ozisik</w:t>
      </w:r>
      <w:proofErr w:type="spellEnd"/>
      <w:r w:rsidRPr="002F0761">
        <w:rPr>
          <w:rFonts w:ascii="Times New Roman" w:eastAsia="Times New Roman" w:hAnsi="Times New Roman" w:cs="Times New Roman"/>
          <w:color w:val="2A2E32"/>
          <w:bdr w:val="none" w:sz="0" w:space="0" w:color="auto" w:frame="1"/>
          <w:shd w:val="clear" w:color="auto" w:fill="FFFFFF"/>
          <w:lang w:eastAsia="pt-BR"/>
        </w:rPr>
        <w:t xml:space="preserve">, and Mikhailov. Despite its wide use and evolution since then, the classical approach is not directly applicable to </w:t>
      </w:r>
      <w:proofErr w:type="gramStart"/>
      <w:r w:rsidRPr="002F0761">
        <w:rPr>
          <w:rFonts w:ascii="Times New Roman" w:eastAsia="Times New Roman" w:hAnsi="Times New Roman" w:cs="Times New Roman"/>
          <w:color w:val="2A2E32"/>
          <w:bdr w:val="none" w:sz="0" w:space="0" w:color="auto" w:frame="1"/>
          <w:shd w:val="clear" w:color="auto" w:fill="FFFFFF"/>
          <w:lang w:eastAsia="pt-BR"/>
        </w:rPr>
        <w:t>a number of</w:t>
      </w:r>
      <w:proofErr w:type="gramEnd"/>
      <w:r w:rsidRPr="002F0761">
        <w:rPr>
          <w:rFonts w:ascii="Times New Roman" w:eastAsia="Times New Roman" w:hAnsi="Times New Roman" w:cs="Times New Roman"/>
          <w:color w:val="2A2E32"/>
          <w:bdr w:val="none" w:sz="0" w:space="0" w:color="auto" w:frame="1"/>
          <w:shd w:val="clear" w:color="auto" w:fill="FFFFFF"/>
          <w:lang w:eastAsia="pt-BR"/>
        </w:rPr>
        <w:t xml:space="preserve"> </w:t>
      </w:r>
      <w:r w:rsidRPr="002F0761">
        <w:rPr>
          <w:rFonts w:ascii="Times New Roman" w:eastAsia="Times New Roman" w:hAnsi="Times New Roman" w:cs="Times New Roman"/>
          <w:i/>
          <w:iCs/>
          <w:color w:val="2A2E32"/>
          <w:bdr w:val="none" w:sz="0" w:space="0" w:color="auto" w:frame="1"/>
          <w:shd w:val="clear" w:color="auto" w:fill="FFFFFF"/>
          <w:lang w:eastAsia="pt-BR"/>
        </w:rPr>
        <w:t>a priori</w:t>
      </w:r>
      <w:r w:rsidRPr="002F0761">
        <w:rPr>
          <w:rFonts w:ascii="Times New Roman" w:eastAsia="Times New Roman" w:hAnsi="Times New Roman" w:cs="Times New Roman"/>
          <w:color w:val="2A2E32"/>
          <w:bdr w:val="none" w:sz="0" w:space="0" w:color="auto" w:frame="1"/>
          <w:shd w:val="clear" w:color="auto" w:fill="FFFFFF"/>
          <w:lang w:eastAsia="pt-BR"/>
        </w:rPr>
        <w:t xml:space="preserve"> non-transformable problems, such as most of the nonlinear formulations of interest in transport phenomena. For this reason, this approach was progressively generalized under a more flexible hybrid numerical-analytical structure, known as the Generalized Integral Transform Technique (GITT), which includes all the analytical steps inherent to the classical method, but allow for a flexibilization in the numerical solution of the resulting coupled transformed ordinary differential systems. Since the 1980´s, this computational-analytical methodology was consistently advanced to handle different classes of problems in heat and fluid flow, previously only solvable by purely discrete approaches, offering relative advantages in terms of accuracy, robustness, and computational effort, at the price of further analytical involvement. Not surprisingly, it has been frequently adopted as a benchmarking tool, besides being quite useful as a computational tool </w:t>
      </w:r>
      <w:r w:rsidR="002F0761" w:rsidRPr="002F0761">
        <w:rPr>
          <w:rFonts w:ascii="Times New Roman" w:eastAsia="Times New Roman" w:hAnsi="Times New Roman" w:cs="Times New Roman"/>
          <w:color w:val="2A2E32"/>
          <w:bdr w:val="none" w:sz="0" w:space="0" w:color="auto" w:frame="1"/>
          <w:shd w:val="clear" w:color="auto" w:fill="FFFFFF"/>
          <w:lang w:eastAsia="pt-BR"/>
        </w:rPr>
        <w:t>on</w:t>
      </w:r>
      <w:r w:rsidRPr="002F0761">
        <w:rPr>
          <w:rFonts w:ascii="Times New Roman" w:eastAsia="Times New Roman" w:hAnsi="Times New Roman" w:cs="Times New Roman"/>
          <w:color w:val="2A2E32"/>
          <w:bdr w:val="none" w:sz="0" w:space="0" w:color="auto" w:frame="1"/>
          <w:shd w:val="clear" w:color="auto" w:fill="FFFFFF"/>
          <w:lang w:eastAsia="pt-BR"/>
        </w:rPr>
        <w:t xml:space="preserve"> itself in CPU-intensive tasks, such as in inverse problem analysis, optimization, and stochastic simulations. </w:t>
      </w:r>
    </w:p>
    <w:p w14:paraId="5B263B96" w14:textId="70B4192C" w:rsidR="0098234E" w:rsidRPr="002F0761" w:rsidRDefault="0098234E" w:rsidP="007D49A1">
      <w:pPr>
        <w:tabs>
          <w:tab w:val="left" w:pos="-1134"/>
          <w:tab w:val="left" w:pos="-414"/>
        </w:tabs>
        <w:suppressAutoHyphens/>
        <w:adjustRightInd w:val="0"/>
        <w:snapToGrid w:val="0"/>
        <w:ind w:firstLine="340"/>
        <w:jc w:val="both"/>
        <w:rPr>
          <w:rFonts w:ascii="Times New Roman" w:hAnsi="Times New Roman" w:cs="Times New Roman"/>
          <w:b/>
          <w:bCs/>
          <w:lang w:val="en-US"/>
        </w:rPr>
      </w:pPr>
      <w:r w:rsidRPr="002F0761">
        <w:rPr>
          <w:rFonts w:ascii="Times New Roman" w:eastAsia="Times New Roman" w:hAnsi="Times New Roman" w:cs="Times New Roman"/>
          <w:color w:val="2A2E32"/>
          <w:bdr w:val="none" w:sz="0" w:space="0" w:color="auto" w:frame="1"/>
          <w:shd w:val="clear" w:color="auto" w:fill="FFFFFF"/>
          <w:lang w:eastAsia="pt-BR"/>
        </w:rPr>
        <w:t>The present lecture provides a review on the revival and growth of this analytic-based methodology, focusing on recent progresses on both fundamentals and applications. Thus, recently proposed algorithm enhancements such as the single domain formulation, the nonlinear eigenvalue problem base, and the vector eigenfunction expansion are more closely reviewed. Besides, its recent application in selected areas, such as in membrane distillation for water desalination, biodiesel synthesis in micro-reactors, and core flood flow testing of petroleum reservoirs, is illustrated and discussed. Future research needs and extension possibilities are then briefly described.</w:t>
      </w:r>
    </w:p>
    <w:sectPr w:rsidR="0098234E" w:rsidRPr="002F0761" w:rsidSect="00F02434">
      <w:headerReference w:type="default" r:id="rId7"/>
      <w:footerReference w:type="default" r:id="rId8"/>
      <w:headerReference w:type="first" r:id="rId9"/>
      <w:footerReference w:type="first" r:id="rId10"/>
      <w:type w:val="continuous"/>
      <w:pgSz w:w="11909" w:h="16834" w:code="9"/>
      <w:pgMar w:top="1138" w:right="1138" w:bottom="1138" w:left="1138"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8B06" w14:textId="77777777" w:rsidR="00F02434" w:rsidRDefault="00F02434">
      <w:pPr>
        <w:spacing w:after="0" w:line="240" w:lineRule="auto"/>
      </w:pPr>
      <w:r>
        <w:separator/>
      </w:r>
    </w:p>
  </w:endnote>
  <w:endnote w:type="continuationSeparator" w:id="0">
    <w:p w14:paraId="0D673998" w14:textId="77777777" w:rsidR="00F02434" w:rsidRDefault="00F02434">
      <w:pPr>
        <w:spacing w:after="0" w:line="240" w:lineRule="auto"/>
      </w:pPr>
      <w:r>
        <w:continuationSeparator/>
      </w:r>
    </w:p>
  </w:endnote>
  <w:endnote w:type="continuationNotice" w:id="1">
    <w:p w14:paraId="7E58A50C" w14:textId="77777777" w:rsidR="00F02434" w:rsidRDefault="00F02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DD9" w14:textId="77777777" w:rsidR="001B50E2" w:rsidRPr="002F51B5" w:rsidRDefault="001B50E2" w:rsidP="002F51B5">
    <w:pPr>
      <w:jc w:val="right"/>
      <w:rPr>
        <w:rFonts w:ascii="Arial" w:hAnsi="Arial" w:cs="Arial"/>
        <w:lang w:eastAsia="ja-JP"/>
      </w:rPr>
    </w:pPr>
  </w:p>
  <w:p w14:paraId="7C2C3501" w14:textId="77777777" w:rsidR="001B50E2" w:rsidRDefault="001B50E2">
    <w:pPr>
      <w:jc w:val="center"/>
      <w:rPr>
        <w:lang w:eastAsia="ja-JP"/>
      </w:rPr>
    </w:pPr>
  </w:p>
  <w:p w14:paraId="46FA6C36" w14:textId="77777777" w:rsidR="001B50E2" w:rsidRDefault="001B50E2">
    <w:pPr>
      <w:jc w:val="center"/>
    </w:pPr>
  </w:p>
  <w:p w14:paraId="10162F68" w14:textId="77777777" w:rsidR="001B50E2" w:rsidRDefault="001B5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CB1" w14:textId="77777777" w:rsidR="001B50E2" w:rsidRDefault="001B50E2" w:rsidP="007F36C7">
    <w:pPr>
      <w:rPr>
        <w:lang w:eastAsia="ja-JP"/>
      </w:rPr>
    </w:pPr>
  </w:p>
  <w:p w14:paraId="1AE09302" w14:textId="7C976D1E" w:rsidR="001B50E2" w:rsidRPr="005D08A5" w:rsidRDefault="004F6180" w:rsidP="007F36C7">
    <w:pPr>
      <w:rPr>
        <w:sz w:val="21"/>
        <w:szCs w:val="21"/>
        <w:lang w:eastAsia="ja-JP"/>
      </w:rPr>
    </w:pPr>
    <w:r w:rsidRPr="005D08A5">
      <w:rPr>
        <w:sz w:val="21"/>
        <w:szCs w:val="21"/>
      </w:rPr>
      <w:t xml:space="preserve">*Corresponding Author: </w:t>
    </w:r>
    <w:hyperlink r:id="rId1" w:history="1">
      <w:r w:rsidR="00383BD3" w:rsidRPr="00683022">
        <w:rPr>
          <w:rStyle w:val="Hyperlink"/>
          <w:sz w:val="21"/>
          <w:szCs w:val="21"/>
        </w:rPr>
        <w:t>cotta@mecanica.coppe.ufrj.br</w:t>
      </w:r>
    </w:hyperlink>
    <w:r w:rsidR="00383BD3">
      <w:rPr>
        <w:sz w:val="21"/>
        <w:szCs w:val="21"/>
      </w:rPr>
      <w:t xml:space="preserve"> </w:t>
    </w:r>
  </w:p>
  <w:p w14:paraId="34747823" w14:textId="77777777" w:rsidR="001B50E2" w:rsidRPr="00AA074E" w:rsidRDefault="001B50E2" w:rsidP="00AA074E">
    <w:pPr>
      <w:rPr>
        <w:rFonts w:eastAsia="Arial Unicode MS"/>
        <w:lang w:eastAsia="ja-JP"/>
      </w:rPr>
    </w:pPr>
  </w:p>
  <w:p w14:paraId="7331AA55" w14:textId="77777777" w:rsidR="001B50E2" w:rsidRDefault="001B50E2" w:rsidP="007F36C7">
    <w:pPr>
      <w:jc w:val="center"/>
      <w:rPr>
        <w:lang w:eastAsia="ja-JP"/>
      </w:rPr>
    </w:pPr>
  </w:p>
  <w:p w14:paraId="536073FE" w14:textId="77777777" w:rsidR="001B50E2" w:rsidRDefault="001B50E2" w:rsidP="007F36C7">
    <w:pPr>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A937" w14:textId="77777777" w:rsidR="00F02434" w:rsidRDefault="00F02434">
      <w:pPr>
        <w:spacing w:after="0" w:line="240" w:lineRule="auto"/>
      </w:pPr>
      <w:r>
        <w:separator/>
      </w:r>
    </w:p>
  </w:footnote>
  <w:footnote w:type="continuationSeparator" w:id="0">
    <w:p w14:paraId="22FB7609" w14:textId="77777777" w:rsidR="00F02434" w:rsidRDefault="00F02434">
      <w:pPr>
        <w:spacing w:after="0" w:line="240" w:lineRule="auto"/>
      </w:pPr>
      <w:r>
        <w:continuationSeparator/>
      </w:r>
    </w:p>
  </w:footnote>
  <w:footnote w:type="continuationNotice" w:id="1">
    <w:p w14:paraId="303CC929" w14:textId="77777777" w:rsidR="00F02434" w:rsidRDefault="00F024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C22" w14:textId="5CBEF23D" w:rsidR="001B50E2" w:rsidRPr="002C5A3D" w:rsidRDefault="004F6180" w:rsidP="00753D99">
    <w:pPr>
      <w:jc w:val="right"/>
      <w:rPr>
        <w:b/>
        <w:sz w:val="20"/>
      </w:rPr>
    </w:pPr>
    <w:r w:rsidRPr="002C5A3D">
      <w:rPr>
        <w:rFonts w:ascii="Arial" w:hAnsi="Arial" w:cs="Arial"/>
        <w:b/>
        <w:lang w:eastAsia="ja-JP"/>
      </w:rPr>
      <w:t>UKHTC20</w:t>
    </w:r>
    <w:r w:rsidR="00080D45" w:rsidRPr="002C5A3D">
      <w:rPr>
        <w:rFonts w:ascii="Arial" w:hAnsi="Arial" w:cs="Arial"/>
        <w:b/>
        <w:lang w:eastAsia="ja-JP"/>
      </w:rPr>
      <w:t>24</w:t>
    </w:r>
  </w:p>
  <w:p w14:paraId="5427547D" w14:textId="77777777" w:rsidR="001B50E2" w:rsidRDefault="001B5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5FE5" w14:textId="438B8A57" w:rsidR="001B50E2" w:rsidRPr="002877E6" w:rsidRDefault="004F6180" w:rsidP="002A03CF">
    <w:pPr>
      <w:widowControl w:val="0"/>
      <w:autoSpaceDE w:val="0"/>
      <w:autoSpaceDN w:val="0"/>
      <w:adjustRightInd w:val="0"/>
      <w:ind w:right="-6"/>
      <w:jc w:val="right"/>
      <w:rPr>
        <w:rFonts w:ascii="Arial" w:hAnsi="Arial" w:cs="Arial"/>
        <w:b/>
        <w:bCs/>
        <w:sz w:val="19"/>
        <w:szCs w:val="19"/>
        <w:lang w:eastAsia="ja-JP"/>
      </w:rPr>
    </w:pPr>
    <w:r w:rsidRPr="002C5A3D">
      <w:rPr>
        <w:b/>
        <w:noProof/>
        <w:sz w:val="19"/>
        <w:szCs w:val="19"/>
      </w:rPr>
      <w:drawing>
        <wp:anchor distT="18288" distB="20320" distL="132588" distR="124460" simplePos="0" relativeHeight="251658241" behindDoc="1" locked="0" layoutInCell="1" allowOverlap="1" wp14:anchorId="1ACF2AE5" wp14:editId="18AD4F70">
          <wp:simplePos x="0" y="0"/>
          <wp:positionH relativeFrom="column">
            <wp:posOffset>58293</wp:posOffset>
          </wp:positionH>
          <wp:positionV relativeFrom="paragraph">
            <wp:posOffset>67183</wp:posOffset>
          </wp:positionV>
          <wp:extent cx="874522" cy="437007"/>
          <wp:effectExtent l="19050" t="19050" r="20955" b="20320"/>
          <wp:wrapNone/>
          <wp:docPr id="5" name="Picture 5"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sz w:val="19"/>
        <w:szCs w:val="19"/>
        <w:lang w:eastAsia="ja-JP"/>
      </w:rPr>
      <w:t xml:space="preserve">Proceedings of the </w:t>
    </w:r>
    <w:r w:rsidRPr="002877E6">
      <w:rPr>
        <w:rFonts w:ascii="Arial" w:hAnsi="Arial" w:cs="Arial" w:hint="eastAsia"/>
        <w:b/>
        <w:bCs/>
        <w:sz w:val="19"/>
        <w:szCs w:val="19"/>
        <w:lang w:eastAsia="ja-JP"/>
      </w:rPr>
      <w:t>1</w:t>
    </w:r>
    <w:r w:rsidR="004F1642">
      <w:rPr>
        <w:rFonts w:ascii="Arial" w:hAnsi="Arial" w:cs="Arial"/>
        <w:b/>
        <w:bCs/>
        <w:sz w:val="19"/>
        <w:szCs w:val="19"/>
        <w:lang w:eastAsia="ja-JP"/>
      </w:rPr>
      <w:t>8</w:t>
    </w:r>
    <w:r w:rsidRPr="002877E6">
      <w:rPr>
        <w:rFonts w:ascii="Arial" w:hAnsi="Arial" w:cs="Arial"/>
        <w:b/>
        <w:bCs/>
        <w:sz w:val="19"/>
        <w:szCs w:val="19"/>
        <w:lang w:eastAsia="ja-JP"/>
      </w:rPr>
      <w:t>th UK Heat Transfer Conference</w:t>
    </w:r>
  </w:p>
  <w:p w14:paraId="434EAC28" w14:textId="1FE023CF" w:rsidR="001B50E2" w:rsidRPr="002877E6" w:rsidRDefault="005B3F61" w:rsidP="007F36C7">
    <w:pPr>
      <w:jc w:val="right"/>
      <w:rPr>
        <w:rFonts w:ascii="Arial" w:hAnsi="Arial" w:cs="Arial"/>
        <w:b/>
        <w:bCs/>
        <w:sz w:val="19"/>
        <w:szCs w:val="19"/>
        <w:lang w:eastAsia="ja-JP"/>
      </w:rPr>
    </w:pPr>
    <w:r w:rsidRPr="002877E6">
      <w:rPr>
        <w:rFonts w:ascii="Arial" w:hAnsi="Arial" w:cs="Arial"/>
        <w:b/>
        <w:bCs/>
        <w:sz w:val="19"/>
        <w:szCs w:val="19"/>
        <w:lang w:eastAsia="ja-JP"/>
      </w:rPr>
      <w:t>9</w:t>
    </w:r>
    <w:r w:rsidR="004F6180" w:rsidRPr="002877E6">
      <w:rPr>
        <w:rFonts w:ascii="Arial" w:hAnsi="Arial" w:cs="Arial"/>
        <w:b/>
        <w:bCs/>
        <w:sz w:val="19"/>
        <w:szCs w:val="19"/>
        <w:lang w:eastAsia="ja-JP"/>
      </w:rPr>
      <w:t>-1</w:t>
    </w:r>
    <w:r w:rsidRPr="002877E6">
      <w:rPr>
        <w:rFonts w:ascii="Arial" w:hAnsi="Arial" w:cs="Arial"/>
        <w:b/>
        <w:bCs/>
        <w:sz w:val="19"/>
        <w:szCs w:val="19"/>
        <w:lang w:eastAsia="ja-JP"/>
      </w:rPr>
      <w:t>1</w:t>
    </w:r>
    <w:r w:rsidR="004F6180" w:rsidRPr="002877E6">
      <w:rPr>
        <w:rFonts w:ascii="Arial" w:hAnsi="Arial" w:cs="Arial"/>
        <w:b/>
        <w:bCs/>
        <w:sz w:val="19"/>
        <w:szCs w:val="19"/>
        <w:lang w:eastAsia="ja-JP"/>
      </w:rPr>
      <w:t xml:space="preserve"> September 20</w:t>
    </w:r>
    <w:r w:rsidR="008B27E7" w:rsidRPr="002877E6">
      <w:rPr>
        <w:rFonts w:ascii="Arial" w:hAnsi="Arial" w:cs="Arial"/>
        <w:b/>
        <w:bCs/>
        <w:sz w:val="19"/>
        <w:szCs w:val="19"/>
        <w:lang w:eastAsia="ja-JP"/>
      </w:rPr>
      <w:t>24</w:t>
    </w:r>
    <w:r w:rsidR="004F6180" w:rsidRPr="002877E6">
      <w:rPr>
        <w:rFonts w:ascii="Arial" w:hAnsi="Arial" w:cs="Arial"/>
        <w:b/>
        <w:bCs/>
        <w:sz w:val="19"/>
        <w:szCs w:val="19"/>
        <w:lang w:eastAsia="ja-JP"/>
      </w:rPr>
      <w:t xml:space="preserve">, </w:t>
    </w:r>
    <w:r w:rsidRPr="002877E6">
      <w:rPr>
        <w:rFonts w:ascii="Arial" w:hAnsi="Arial" w:cs="Arial"/>
        <w:b/>
        <w:bCs/>
        <w:sz w:val="19"/>
        <w:szCs w:val="19"/>
        <w:lang w:eastAsia="ja-JP"/>
      </w:rPr>
      <w:t>Birming</w:t>
    </w:r>
    <w:r w:rsidR="004F6180" w:rsidRPr="002877E6">
      <w:rPr>
        <w:rFonts w:ascii="Arial" w:hAnsi="Arial" w:cs="Arial"/>
        <w:b/>
        <w:bCs/>
        <w:sz w:val="19"/>
        <w:szCs w:val="19"/>
        <w:lang w:eastAsia="ja-JP"/>
      </w:rPr>
      <w:t>ham</w:t>
    </w:r>
  </w:p>
  <w:p w14:paraId="3C2F5DD0" w14:textId="09488914" w:rsidR="001B50E2" w:rsidRPr="002877E6" w:rsidRDefault="004F6180" w:rsidP="00800522">
    <w:pPr>
      <w:spacing w:before="120"/>
      <w:jc w:val="right"/>
      <w:rPr>
        <w:rFonts w:ascii="Arial" w:hAnsi="Arial" w:cs="Arial"/>
        <w:b/>
        <w:bCs/>
        <w:lang w:eastAsia="ja-JP"/>
      </w:rPr>
    </w:pPr>
    <w:r w:rsidRPr="002C5A3D">
      <w:rPr>
        <w:b/>
        <w:noProof/>
      </w:rPr>
      <w:drawing>
        <wp:anchor distT="18288" distB="17907" distL="120396" distR="125730" simplePos="0" relativeHeight="251658240" behindDoc="1" locked="0" layoutInCell="1" allowOverlap="1" wp14:anchorId="4BCD30A9" wp14:editId="19D0AD59">
          <wp:simplePos x="0" y="0"/>
          <wp:positionH relativeFrom="column">
            <wp:posOffset>6963156</wp:posOffset>
          </wp:positionH>
          <wp:positionV relativeFrom="paragraph">
            <wp:posOffset>429768</wp:posOffset>
          </wp:positionV>
          <wp:extent cx="1390904" cy="695325"/>
          <wp:effectExtent l="19050" t="19050" r="19050" b="28575"/>
          <wp:wrapNone/>
          <wp:docPr id="4" name="Picture 4"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lang w:eastAsia="ja-JP"/>
      </w:rPr>
      <w:t>UKHTC20</w:t>
    </w:r>
    <w:r w:rsidR="005B3F61" w:rsidRPr="002877E6">
      <w:rPr>
        <w:rFonts w:ascii="Arial" w:hAnsi="Arial" w:cs="Arial"/>
        <w:b/>
        <w:bCs/>
        <w:lang w:eastAsia="ja-JP"/>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A98"/>
    <w:multiLevelType w:val="hybridMultilevel"/>
    <w:tmpl w:val="493A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A159C"/>
    <w:multiLevelType w:val="hybridMultilevel"/>
    <w:tmpl w:val="5A865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77236"/>
    <w:multiLevelType w:val="hybridMultilevel"/>
    <w:tmpl w:val="D76C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187207">
    <w:abstractNumId w:val="0"/>
  </w:num>
  <w:num w:numId="2" w16cid:durableId="1721443231">
    <w:abstractNumId w:val="2"/>
  </w:num>
  <w:num w:numId="3" w16cid:durableId="133137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BA"/>
    <w:rsid w:val="00005A4A"/>
    <w:rsid w:val="00013CE8"/>
    <w:rsid w:val="00050AEE"/>
    <w:rsid w:val="00080D45"/>
    <w:rsid w:val="00087A0F"/>
    <w:rsid w:val="00096F6C"/>
    <w:rsid w:val="000C6385"/>
    <w:rsid w:val="000D2113"/>
    <w:rsid w:val="000D79DE"/>
    <w:rsid w:val="000E5405"/>
    <w:rsid w:val="00103EBC"/>
    <w:rsid w:val="00140BB7"/>
    <w:rsid w:val="00152991"/>
    <w:rsid w:val="001534F6"/>
    <w:rsid w:val="001924A7"/>
    <w:rsid w:val="001A02B1"/>
    <w:rsid w:val="001B50E2"/>
    <w:rsid w:val="001E69AE"/>
    <w:rsid w:val="00202DCC"/>
    <w:rsid w:val="00216386"/>
    <w:rsid w:val="00231E4C"/>
    <w:rsid w:val="002369B9"/>
    <w:rsid w:val="00274F70"/>
    <w:rsid w:val="002863BA"/>
    <w:rsid w:val="002877E6"/>
    <w:rsid w:val="002C2EEC"/>
    <w:rsid w:val="002C5A3D"/>
    <w:rsid w:val="002D5A4B"/>
    <w:rsid w:val="002F0761"/>
    <w:rsid w:val="00315D1D"/>
    <w:rsid w:val="003455C8"/>
    <w:rsid w:val="00377B8A"/>
    <w:rsid w:val="0038003F"/>
    <w:rsid w:val="00383BD3"/>
    <w:rsid w:val="00384570"/>
    <w:rsid w:val="00414514"/>
    <w:rsid w:val="00417889"/>
    <w:rsid w:val="00461478"/>
    <w:rsid w:val="00466F0C"/>
    <w:rsid w:val="00476AEF"/>
    <w:rsid w:val="0048390A"/>
    <w:rsid w:val="004B078B"/>
    <w:rsid w:val="004C6A4B"/>
    <w:rsid w:val="004F1642"/>
    <w:rsid w:val="004F5660"/>
    <w:rsid w:val="004F6180"/>
    <w:rsid w:val="00502529"/>
    <w:rsid w:val="00525B3F"/>
    <w:rsid w:val="00557630"/>
    <w:rsid w:val="00576EAE"/>
    <w:rsid w:val="005B0120"/>
    <w:rsid w:val="005B0E4E"/>
    <w:rsid w:val="005B3F61"/>
    <w:rsid w:val="005D3BBE"/>
    <w:rsid w:val="005E5B9C"/>
    <w:rsid w:val="0060469E"/>
    <w:rsid w:val="0063497D"/>
    <w:rsid w:val="0065096D"/>
    <w:rsid w:val="006B0C87"/>
    <w:rsid w:val="006B7F2B"/>
    <w:rsid w:val="006C140A"/>
    <w:rsid w:val="006C2A2A"/>
    <w:rsid w:val="006C4989"/>
    <w:rsid w:val="006E1C15"/>
    <w:rsid w:val="006E7F3E"/>
    <w:rsid w:val="0072500B"/>
    <w:rsid w:val="0072534E"/>
    <w:rsid w:val="00747908"/>
    <w:rsid w:val="00750E91"/>
    <w:rsid w:val="00790D0D"/>
    <w:rsid w:val="007D49A1"/>
    <w:rsid w:val="00815125"/>
    <w:rsid w:val="00875575"/>
    <w:rsid w:val="00881194"/>
    <w:rsid w:val="008835C3"/>
    <w:rsid w:val="008864AF"/>
    <w:rsid w:val="008B27E7"/>
    <w:rsid w:val="008C7358"/>
    <w:rsid w:val="008D0584"/>
    <w:rsid w:val="00911EE6"/>
    <w:rsid w:val="0092198E"/>
    <w:rsid w:val="00953CB8"/>
    <w:rsid w:val="0098234E"/>
    <w:rsid w:val="00985D97"/>
    <w:rsid w:val="009A761D"/>
    <w:rsid w:val="009E7C67"/>
    <w:rsid w:val="009F49F4"/>
    <w:rsid w:val="00A67935"/>
    <w:rsid w:val="00A80BD4"/>
    <w:rsid w:val="00A92A1E"/>
    <w:rsid w:val="00AB7A02"/>
    <w:rsid w:val="00AF4705"/>
    <w:rsid w:val="00B05F7B"/>
    <w:rsid w:val="00B06048"/>
    <w:rsid w:val="00B21978"/>
    <w:rsid w:val="00B76360"/>
    <w:rsid w:val="00BA5BE5"/>
    <w:rsid w:val="00BD5FC3"/>
    <w:rsid w:val="00BD6E39"/>
    <w:rsid w:val="00C006DB"/>
    <w:rsid w:val="00C055F9"/>
    <w:rsid w:val="00C1309B"/>
    <w:rsid w:val="00CE1A8E"/>
    <w:rsid w:val="00D607B0"/>
    <w:rsid w:val="00D6326C"/>
    <w:rsid w:val="00D764DE"/>
    <w:rsid w:val="00D814B3"/>
    <w:rsid w:val="00D90DB6"/>
    <w:rsid w:val="00D9378B"/>
    <w:rsid w:val="00DB6557"/>
    <w:rsid w:val="00DC6D06"/>
    <w:rsid w:val="00DD432B"/>
    <w:rsid w:val="00E567A5"/>
    <w:rsid w:val="00EB66F0"/>
    <w:rsid w:val="00ED57FA"/>
    <w:rsid w:val="00EE17A5"/>
    <w:rsid w:val="00EE281E"/>
    <w:rsid w:val="00F02434"/>
    <w:rsid w:val="00F159BA"/>
    <w:rsid w:val="00F17B5D"/>
    <w:rsid w:val="00F32569"/>
    <w:rsid w:val="00FB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3B7A"/>
  <w15:docId w15:val="{D59CC6E5-9A1A-4D45-AE4C-B82F8B8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5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E7"/>
  </w:style>
  <w:style w:type="paragraph" w:styleId="Footer">
    <w:name w:val="footer"/>
    <w:basedOn w:val="Normal"/>
    <w:link w:val="FooterChar"/>
    <w:uiPriority w:val="99"/>
    <w:unhideWhenUsed/>
    <w:rsid w:val="008B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E7"/>
  </w:style>
  <w:style w:type="character" w:styleId="Hyperlink">
    <w:name w:val="Hyperlink"/>
    <w:basedOn w:val="DefaultParagraphFont"/>
    <w:uiPriority w:val="99"/>
    <w:unhideWhenUsed/>
    <w:rsid w:val="00152991"/>
    <w:rPr>
      <w:color w:val="0563C1" w:themeColor="hyperlink"/>
      <w:u w:val="single"/>
    </w:rPr>
  </w:style>
  <w:style w:type="character" w:customStyle="1" w:styleId="UnresolvedMention1">
    <w:name w:val="Unresolved Mention1"/>
    <w:basedOn w:val="DefaultParagraphFont"/>
    <w:uiPriority w:val="99"/>
    <w:semiHidden/>
    <w:unhideWhenUsed/>
    <w:rsid w:val="00152991"/>
    <w:rPr>
      <w:color w:val="605E5C"/>
      <w:shd w:val="clear" w:color="auto" w:fill="E1DFDD"/>
    </w:rPr>
  </w:style>
  <w:style w:type="paragraph" w:styleId="ListParagraph">
    <w:name w:val="List Paragraph"/>
    <w:basedOn w:val="Normal"/>
    <w:uiPriority w:val="34"/>
    <w:qFormat/>
    <w:rsid w:val="00576EAE"/>
    <w:pPr>
      <w:ind w:left="720"/>
      <w:contextualSpacing/>
    </w:pPr>
  </w:style>
  <w:style w:type="character" w:styleId="CommentReference">
    <w:name w:val="annotation reference"/>
    <w:basedOn w:val="DefaultParagraphFont"/>
    <w:uiPriority w:val="99"/>
    <w:semiHidden/>
    <w:unhideWhenUsed/>
    <w:rsid w:val="00576EAE"/>
    <w:rPr>
      <w:sz w:val="16"/>
      <w:szCs w:val="16"/>
    </w:rPr>
  </w:style>
  <w:style w:type="paragraph" w:styleId="CommentText">
    <w:name w:val="annotation text"/>
    <w:basedOn w:val="Normal"/>
    <w:link w:val="CommentTextChar"/>
    <w:uiPriority w:val="99"/>
    <w:semiHidden/>
    <w:unhideWhenUsed/>
    <w:rsid w:val="00576EAE"/>
    <w:pPr>
      <w:spacing w:line="240" w:lineRule="auto"/>
    </w:pPr>
    <w:rPr>
      <w:sz w:val="20"/>
      <w:szCs w:val="20"/>
    </w:rPr>
  </w:style>
  <w:style w:type="character" w:customStyle="1" w:styleId="CommentTextChar">
    <w:name w:val="Comment Text Char"/>
    <w:basedOn w:val="DefaultParagraphFont"/>
    <w:link w:val="CommentText"/>
    <w:uiPriority w:val="99"/>
    <w:semiHidden/>
    <w:rsid w:val="00576EAE"/>
    <w:rPr>
      <w:sz w:val="20"/>
      <w:szCs w:val="20"/>
    </w:rPr>
  </w:style>
  <w:style w:type="paragraph" w:styleId="CommentSubject">
    <w:name w:val="annotation subject"/>
    <w:basedOn w:val="CommentText"/>
    <w:next w:val="CommentText"/>
    <w:link w:val="CommentSubjectChar"/>
    <w:uiPriority w:val="99"/>
    <w:semiHidden/>
    <w:unhideWhenUsed/>
    <w:rsid w:val="00576EAE"/>
    <w:rPr>
      <w:b/>
      <w:bCs/>
    </w:rPr>
  </w:style>
  <w:style w:type="character" w:customStyle="1" w:styleId="CommentSubjectChar">
    <w:name w:val="Comment Subject Char"/>
    <w:basedOn w:val="CommentTextChar"/>
    <w:link w:val="CommentSubject"/>
    <w:uiPriority w:val="99"/>
    <w:semiHidden/>
    <w:rsid w:val="00576EAE"/>
    <w:rPr>
      <w:b/>
      <w:bCs/>
      <w:sz w:val="20"/>
      <w:szCs w:val="20"/>
    </w:rPr>
  </w:style>
  <w:style w:type="paragraph" w:styleId="BalloonText">
    <w:name w:val="Balloon Text"/>
    <w:basedOn w:val="Normal"/>
    <w:link w:val="BalloonTextChar"/>
    <w:uiPriority w:val="99"/>
    <w:semiHidden/>
    <w:unhideWhenUsed/>
    <w:rsid w:val="0057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E"/>
    <w:rPr>
      <w:rFonts w:ascii="Segoe UI" w:hAnsi="Segoe UI" w:cs="Segoe UI"/>
      <w:sz w:val="18"/>
      <w:szCs w:val="18"/>
    </w:rPr>
  </w:style>
  <w:style w:type="paragraph" w:styleId="Revision">
    <w:name w:val="Revision"/>
    <w:hidden/>
    <w:uiPriority w:val="99"/>
    <w:semiHidden/>
    <w:rsid w:val="00D607B0"/>
    <w:pPr>
      <w:spacing w:after="0" w:line="240" w:lineRule="auto"/>
    </w:pPr>
  </w:style>
  <w:style w:type="character" w:styleId="UnresolvedMention">
    <w:name w:val="Unresolved Mention"/>
    <w:basedOn w:val="DefaultParagraphFont"/>
    <w:uiPriority w:val="99"/>
    <w:semiHidden/>
    <w:unhideWhenUsed/>
    <w:rsid w:val="00377B8A"/>
    <w:rPr>
      <w:color w:val="605E5C"/>
      <w:shd w:val="clear" w:color="auto" w:fill="E1DFDD"/>
    </w:rPr>
  </w:style>
  <w:style w:type="character" w:customStyle="1" w:styleId="Heading3Char">
    <w:name w:val="Heading 3 Char"/>
    <w:basedOn w:val="DefaultParagraphFont"/>
    <w:link w:val="Heading3"/>
    <w:uiPriority w:val="9"/>
    <w:rsid w:val="002D5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5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994">
      <w:bodyDiv w:val="1"/>
      <w:marLeft w:val="0"/>
      <w:marRight w:val="0"/>
      <w:marTop w:val="0"/>
      <w:marBottom w:val="0"/>
      <w:divBdr>
        <w:top w:val="none" w:sz="0" w:space="0" w:color="auto"/>
        <w:left w:val="none" w:sz="0" w:space="0" w:color="auto"/>
        <w:bottom w:val="none" w:sz="0" w:space="0" w:color="auto"/>
        <w:right w:val="none" w:sz="0" w:space="0" w:color="auto"/>
      </w:divBdr>
    </w:div>
    <w:div w:id="13274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tta@mecanica.coppe.ufrj.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Al-Dadah (Mechanical Engineering)</dc:creator>
  <cp:lastModifiedBy>Raya Al-Dadah (Mechanical Engineering)</cp:lastModifiedBy>
  <cp:revision>6</cp:revision>
  <dcterms:created xsi:type="dcterms:W3CDTF">2024-02-01T12:10:00Z</dcterms:created>
  <dcterms:modified xsi:type="dcterms:W3CDTF">2024-02-01T12:30:00Z</dcterms:modified>
</cp:coreProperties>
</file>